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FCFC5" w14:textId="6C7D02C0" w:rsidR="00F01332" w:rsidRDefault="00F01332" w:rsidP="008A4304">
      <w:pPr>
        <w:jc w:val="center"/>
        <w:rPr>
          <w:rFonts w:ascii="Calibri" w:eastAsia="Times New Roman" w:hAnsi="Calibri" w:cs="Calibri"/>
          <w:b/>
          <w:bCs/>
          <w:kern w:val="0"/>
          <w:sz w:val="22"/>
          <w:szCs w:val="22"/>
          <w:lang w:eastAsia="en-GB"/>
          <w14:ligatures w14:val="none"/>
        </w:rPr>
      </w:pPr>
    </w:p>
    <w:p w14:paraId="2354FD20" w14:textId="20A71DD9" w:rsidR="00F01332" w:rsidRDefault="00F01332" w:rsidP="00F01332">
      <w:pPr>
        <w:jc w:val="center"/>
        <w:rPr>
          <w:rFonts w:ascii="Calibri" w:eastAsia="Times New Roman" w:hAnsi="Calibri" w:cs="Calibri"/>
          <w:b/>
          <w:bCs/>
          <w:kern w:val="0"/>
          <w:sz w:val="22"/>
          <w:szCs w:val="22"/>
          <w:lang w:eastAsia="en-GB"/>
          <w14:ligatures w14:val="none"/>
        </w:rPr>
      </w:pPr>
      <w:r w:rsidRPr="00D37050">
        <w:rPr>
          <w:noProof/>
          <w:sz w:val="48"/>
          <w:szCs w:val="48"/>
        </w:rPr>
        <mc:AlternateContent>
          <mc:Choice Requires="wps">
            <w:drawing>
              <wp:anchor distT="45720" distB="45720" distL="114300" distR="114300" simplePos="0" relativeHeight="251659264" behindDoc="0" locked="0" layoutInCell="1" allowOverlap="1" wp14:anchorId="2BE51E9D" wp14:editId="2B0607C8">
                <wp:simplePos x="0" y="0"/>
                <wp:positionH relativeFrom="margin">
                  <wp:align>center</wp:align>
                </wp:positionH>
                <wp:positionV relativeFrom="margin">
                  <wp:posOffset>3352165</wp:posOffset>
                </wp:positionV>
                <wp:extent cx="6991350" cy="27241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1350" cy="2724150"/>
                        </a:xfrm>
                        <a:prstGeom prst="rect">
                          <a:avLst/>
                        </a:prstGeom>
                        <a:solidFill>
                          <a:srgbClr val="508991"/>
                        </a:solidFill>
                        <a:ln w="9525">
                          <a:solidFill>
                            <a:schemeClr val="bg1"/>
                          </a:solidFill>
                          <a:miter lim="800000"/>
                          <a:headEnd/>
                          <a:tailEnd/>
                        </a:ln>
                      </wps:spPr>
                      <wps:txbx>
                        <w:txbxContent>
                          <w:p w14:paraId="31953DC2" w14:textId="31597B9C" w:rsidR="00F01332" w:rsidRPr="009F4C7C" w:rsidRDefault="00F01332" w:rsidP="00F01332">
                            <w:pPr>
                              <w:spacing w:after="0" w:line="240" w:lineRule="auto"/>
                              <w:jc w:val="center"/>
                              <w:rPr>
                                <w:b/>
                                <w:bCs/>
                                <w:color w:val="172A3A"/>
                                <w:sz w:val="72"/>
                                <w:szCs w:val="72"/>
                              </w:rPr>
                            </w:pPr>
                            <w:r>
                              <w:rPr>
                                <w:b/>
                                <w:bCs/>
                                <w:color w:val="172A3A"/>
                                <w:sz w:val="72"/>
                                <w:szCs w:val="72"/>
                              </w:rPr>
                              <w:t>APPRENTICESHIP POLICY</w:t>
                            </w:r>
                          </w:p>
                          <w:p w14:paraId="456F1697" w14:textId="77777777" w:rsidR="00F01332" w:rsidRPr="009F4C7C" w:rsidRDefault="00F01332" w:rsidP="00F01332">
                            <w:pPr>
                              <w:spacing w:after="0" w:line="240" w:lineRule="auto"/>
                              <w:jc w:val="center"/>
                              <w:rPr>
                                <w:color w:val="172A3A"/>
                                <w:sz w:val="72"/>
                                <w:szCs w:val="72"/>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BE51E9D" id="_x0000_t202" coordsize="21600,21600" o:spt="202" path="m,l,21600r21600,l21600,xe">
                <v:stroke joinstyle="miter"/>
                <v:path gradientshapeok="t" o:connecttype="rect"/>
              </v:shapetype>
              <v:shape id="Text Box 2" o:spid="_x0000_s1026" type="#_x0000_t202" style="position:absolute;left:0;text-align:left;margin-left:0;margin-top:263.95pt;width:550.5pt;height:214.5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" fillcolor="#508991" strokecolor="white [3212]">
                <v:textbox>
                  <w:txbxContent>
                    <w:p w14:paraId="31953DC2" w14:textId="31597B9C" w:rsidR="00F01332" w:rsidRPr="009F4C7C" w:rsidRDefault="00F01332" w:rsidP="00F01332">
                      <w:pPr>
                        <w:spacing w:after="0" w:line="240" w:lineRule="auto"/>
                        <w:jc w:val="center"/>
                        <w:rPr>
                          <w:b/>
                          <w:bCs/>
                          <w:color w:val="172A3A"/>
                          <w:sz w:val="72"/>
                          <w:szCs w:val="72"/>
                        </w:rPr>
                      </w:pPr>
                      <w:r>
                        <w:rPr>
                          <w:b/>
                          <w:bCs/>
                          <w:color w:val="172A3A"/>
                          <w:sz w:val="72"/>
                          <w:szCs w:val="72"/>
                        </w:rPr>
                        <w:t>APPRENTICESHIP POLICY</w:t>
                      </w:r>
                    </w:p>
                    <w:p w14:paraId="456F1697" w14:textId="77777777" w:rsidR="00F01332" w:rsidRPr="009F4C7C" w:rsidRDefault="00F01332" w:rsidP="00F01332">
                      <w:pPr>
                        <w:spacing w:after="0" w:line="240" w:lineRule="auto"/>
                        <w:jc w:val="center"/>
                        <w:rPr>
                          <w:color w:val="172A3A"/>
                          <w:sz w:val="72"/>
                          <w:szCs w:val="72"/>
                        </w:rPr>
                      </w:pPr>
                    </w:p>
                  </w:txbxContent>
                </v:textbox>
                <w10:wrap type="square" anchorx="margin" anchory="margin"/>
              </v:shape>
            </w:pict>
          </mc:Fallback>
        </mc:AlternateContent>
      </w:r>
      <w:r w:rsidR="008A4304">
        <w:rPr>
          <w:noProof/>
        </w:rPr>
        <w:drawing>
          <wp:inline distT="0" distB="0" distL="0" distR="0" wp14:anchorId="1F652F5C" wp14:editId="07D6A362">
            <wp:extent cx="3905250" cy="2928620"/>
            <wp:effectExtent l="0" t="0" r="0" b="5080"/>
            <wp:docPr id="198367710"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367710" name="Picture 1" descr="A logo for a company&#10;&#10;Description automatically generated"/>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905250" cy="2928620"/>
                    </a:xfrm>
                    <a:prstGeom prst="rect">
                      <a:avLst/>
                    </a:prstGeom>
                    <a:noFill/>
                    <a:ln>
                      <a:noFill/>
                    </a:ln>
                  </pic:spPr>
                </pic:pic>
              </a:graphicData>
            </a:graphic>
          </wp:inline>
        </w:drawing>
      </w:r>
    </w:p>
    <w:p w14:paraId="7606889D" w14:textId="77777777" w:rsidR="00F01332" w:rsidRDefault="00F01332" w:rsidP="00C91929">
      <w:pPr>
        <w:rPr>
          <w:rFonts w:ascii="Calibri" w:eastAsia="Times New Roman" w:hAnsi="Calibri" w:cs="Calibri"/>
          <w:b/>
          <w:bCs/>
          <w:kern w:val="0"/>
          <w:sz w:val="22"/>
          <w:szCs w:val="22"/>
          <w:lang w:eastAsia="en-GB"/>
          <w14:ligatures w14:val="none"/>
        </w:rPr>
      </w:pPr>
    </w:p>
    <w:p w14:paraId="7A908CB7" w14:textId="77777777" w:rsidR="00F01332" w:rsidRPr="00745771" w:rsidRDefault="00F01332" w:rsidP="00F01332">
      <w:pPr>
        <w:spacing w:after="0" w:line="240" w:lineRule="auto"/>
        <w:jc w:val="center"/>
        <w:rPr>
          <w:rFonts w:ascii="Calibri" w:eastAsia="Aptos" w:hAnsi="Calibri" w:cs="Aptos"/>
          <w:b/>
          <w:bCs/>
          <w:color w:val="172A3A"/>
          <w:sz w:val="32"/>
          <w:szCs w:val="32"/>
        </w:rPr>
      </w:pPr>
      <w:r w:rsidRPr="00745771">
        <w:rPr>
          <w:rFonts w:ascii="Calibri" w:eastAsia="Aptos" w:hAnsi="Calibri" w:cs="Aptos"/>
          <w:b/>
          <w:bCs/>
          <w:color w:val="172A3A"/>
          <w:sz w:val="32"/>
          <w:szCs w:val="32"/>
        </w:rPr>
        <w:t>Document Control:</w:t>
      </w:r>
    </w:p>
    <w:tbl>
      <w:tblPr>
        <w:tblStyle w:val="TableGrid2"/>
        <w:tblW w:w="0" w:type="auto"/>
        <w:tblLook w:val="04A0" w:firstRow="1" w:lastRow="0" w:firstColumn="1" w:lastColumn="0" w:noHBand="0" w:noVBand="1"/>
      </w:tblPr>
      <w:tblGrid>
        <w:gridCol w:w="2256"/>
        <w:gridCol w:w="1777"/>
        <w:gridCol w:w="1936"/>
        <w:gridCol w:w="3047"/>
      </w:tblGrid>
      <w:tr w:rsidR="00F01332" w:rsidRPr="00745771" w14:paraId="133BA0DE" w14:textId="77777777" w:rsidTr="00DE41B2">
        <w:tc>
          <w:tcPr>
            <w:tcW w:w="2547" w:type="dxa"/>
            <w:shd w:val="clear" w:color="auto" w:fill="09BC8A"/>
            <w:vAlign w:val="center"/>
          </w:tcPr>
          <w:p w14:paraId="16734623" w14:textId="77777777" w:rsidR="00F01332" w:rsidRPr="00745771" w:rsidRDefault="00F01332" w:rsidP="00DE41B2">
            <w:pPr>
              <w:jc w:val="center"/>
              <w:rPr>
                <w:rFonts w:ascii="Calibri" w:eastAsia="Aptos" w:hAnsi="Calibri" w:cs="Calibri"/>
                <w:b/>
                <w:bCs/>
                <w:color w:val="172A3A"/>
              </w:rPr>
            </w:pPr>
            <w:r w:rsidRPr="00745771">
              <w:rPr>
                <w:rFonts w:ascii="Calibri" w:eastAsia="Aptos" w:hAnsi="Calibri" w:cs="Calibri"/>
                <w:b/>
                <w:bCs/>
                <w:color w:val="172A3A"/>
              </w:rPr>
              <w:t>This document has been approved for operation within:</w:t>
            </w:r>
          </w:p>
        </w:tc>
        <w:tc>
          <w:tcPr>
            <w:tcW w:w="7938" w:type="dxa"/>
            <w:gridSpan w:val="3"/>
            <w:vAlign w:val="center"/>
          </w:tcPr>
          <w:p w14:paraId="5F5677B7" w14:textId="77777777" w:rsidR="00F01332" w:rsidRPr="00745771" w:rsidRDefault="00F01332" w:rsidP="00DE41B2">
            <w:pPr>
              <w:jc w:val="center"/>
              <w:rPr>
                <w:rFonts w:ascii="Calibri" w:eastAsia="Aptos" w:hAnsi="Calibri" w:cs="Calibri"/>
              </w:rPr>
            </w:pPr>
            <w:r w:rsidRPr="00745771">
              <w:rPr>
                <w:rFonts w:ascii="Calibri" w:eastAsia="Aptos" w:hAnsi="Calibri" w:cs="Calibri"/>
              </w:rPr>
              <w:t>Apex Collaborative Trust</w:t>
            </w:r>
          </w:p>
        </w:tc>
      </w:tr>
      <w:tr w:rsidR="00F01332" w:rsidRPr="00745771" w14:paraId="0E74B7B8" w14:textId="77777777" w:rsidTr="00DE41B2">
        <w:trPr>
          <w:trHeight w:val="397"/>
        </w:trPr>
        <w:tc>
          <w:tcPr>
            <w:tcW w:w="2547" w:type="dxa"/>
            <w:shd w:val="clear" w:color="auto" w:fill="09BC8A"/>
            <w:vAlign w:val="center"/>
          </w:tcPr>
          <w:p w14:paraId="71972203" w14:textId="77777777" w:rsidR="00F01332" w:rsidRPr="00745771" w:rsidRDefault="00F01332" w:rsidP="00DE41B2">
            <w:pPr>
              <w:jc w:val="center"/>
              <w:rPr>
                <w:rFonts w:ascii="Calibri" w:eastAsia="Aptos" w:hAnsi="Calibri" w:cs="Calibri"/>
                <w:b/>
                <w:bCs/>
                <w:color w:val="172A3A"/>
              </w:rPr>
            </w:pPr>
            <w:r w:rsidRPr="00745771">
              <w:rPr>
                <w:rFonts w:ascii="Calibri" w:eastAsia="Aptos" w:hAnsi="Calibri" w:cs="Calibri"/>
                <w:b/>
                <w:bCs/>
                <w:color w:val="172A3A"/>
              </w:rPr>
              <w:t>Status</w:t>
            </w:r>
          </w:p>
        </w:tc>
        <w:tc>
          <w:tcPr>
            <w:tcW w:w="7938" w:type="dxa"/>
            <w:gridSpan w:val="3"/>
            <w:vAlign w:val="center"/>
          </w:tcPr>
          <w:p w14:paraId="4E00C43A" w14:textId="77777777" w:rsidR="00F01332" w:rsidRPr="00745771" w:rsidRDefault="00F01332" w:rsidP="00DE41B2">
            <w:pPr>
              <w:jc w:val="center"/>
              <w:rPr>
                <w:rFonts w:ascii="Calibri" w:eastAsia="Aptos" w:hAnsi="Calibri" w:cs="Calibri"/>
              </w:rPr>
            </w:pPr>
          </w:p>
        </w:tc>
      </w:tr>
      <w:tr w:rsidR="00F01332" w:rsidRPr="00745771" w14:paraId="5D07EAAF" w14:textId="77777777" w:rsidTr="00DE41B2">
        <w:trPr>
          <w:trHeight w:val="397"/>
        </w:trPr>
        <w:tc>
          <w:tcPr>
            <w:tcW w:w="2547" w:type="dxa"/>
            <w:shd w:val="clear" w:color="auto" w:fill="09BC8A"/>
            <w:vAlign w:val="center"/>
          </w:tcPr>
          <w:p w14:paraId="2EB8CEBC" w14:textId="77777777" w:rsidR="00F01332" w:rsidRPr="00745771" w:rsidRDefault="00F01332" w:rsidP="00DE41B2">
            <w:pPr>
              <w:jc w:val="center"/>
              <w:rPr>
                <w:rFonts w:ascii="Calibri" w:eastAsia="Aptos" w:hAnsi="Calibri" w:cs="Calibri"/>
                <w:b/>
                <w:bCs/>
                <w:color w:val="172A3A"/>
              </w:rPr>
            </w:pPr>
            <w:r w:rsidRPr="00745771">
              <w:rPr>
                <w:rFonts w:ascii="Calibri" w:eastAsia="Aptos" w:hAnsi="Calibri" w:cs="Calibri"/>
                <w:b/>
                <w:bCs/>
                <w:color w:val="172A3A"/>
              </w:rPr>
              <w:t>Owner</w:t>
            </w:r>
          </w:p>
        </w:tc>
        <w:tc>
          <w:tcPr>
            <w:tcW w:w="7938" w:type="dxa"/>
            <w:gridSpan w:val="3"/>
            <w:vAlign w:val="center"/>
          </w:tcPr>
          <w:p w14:paraId="02DFC151" w14:textId="77777777" w:rsidR="00F01332" w:rsidRPr="00745771" w:rsidRDefault="00F01332" w:rsidP="00DE41B2">
            <w:pPr>
              <w:jc w:val="center"/>
              <w:rPr>
                <w:rFonts w:ascii="Calibri" w:eastAsia="Aptos" w:hAnsi="Calibri" w:cs="Calibri"/>
              </w:rPr>
            </w:pPr>
            <w:r w:rsidRPr="00745771">
              <w:rPr>
                <w:rFonts w:ascii="Calibri" w:eastAsia="Aptos" w:hAnsi="Calibri" w:cs="Calibri"/>
              </w:rPr>
              <w:t>Apex Collaborative Trust</w:t>
            </w:r>
          </w:p>
        </w:tc>
      </w:tr>
      <w:tr w:rsidR="00F01332" w:rsidRPr="00745771" w14:paraId="6E3A6E9D" w14:textId="77777777" w:rsidTr="00DE41B2">
        <w:trPr>
          <w:trHeight w:val="397"/>
        </w:trPr>
        <w:tc>
          <w:tcPr>
            <w:tcW w:w="2547" w:type="dxa"/>
            <w:shd w:val="clear" w:color="auto" w:fill="09BC8A"/>
            <w:vAlign w:val="center"/>
          </w:tcPr>
          <w:p w14:paraId="13C32681" w14:textId="77777777" w:rsidR="00F01332" w:rsidRPr="00745771" w:rsidRDefault="00F01332" w:rsidP="00DE41B2">
            <w:pPr>
              <w:jc w:val="center"/>
              <w:rPr>
                <w:rFonts w:ascii="Calibri" w:eastAsia="Aptos" w:hAnsi="Calibri" w:cs="Calibri"/>
                <w:b/>
                <w:bCs/>
                <w:color w:val="172A3A"/>
              </w:rPr>
            </w:pPr>
            <w:r w:rsidRPr="00745771">
              <w:rPr>
                <w:rFonts w:ascii="Calibri" w:eastAsia="Aptos" w:hAnsi="Calibri" w:cs="Calibri"/>
                <w:b/>
                <w:bCs/>
                <w:color w:val="172A3A"/>
              </w:rPr>
              <w:t>Date effective from</w:t>
            </w:r>
          </w:p>
        </w:tc>
        <w:tc>
          <w:tcPr>
            <w:tcW w:w="2061" w:type="dxa"/>
            <w:vAlign w:val="center"/>
          </w:tcPr>
          <w:p w14:paraId="40A8CEB2" w14:textId="1BDD6836" w:rsidR="00F01332" w:rsidRPr="00745771" w:rsidRDefault="00C07DE2" w:rsidP="00DE41B2">
            <w:pPr>
              <w:jc w:val="center"/>
              <w:rPr>
                <w:rFonts w:ascii="Calibri" w:eastAsia="Aptos" w:hAnsi="Calibri" w:cs="Calibri"/>
              </w:rPr>
            </w:pPr>
            <w:r>
              <w:rPr>
                <w:rFonts w:ascii="Calibri" w:eastAsia="Aptos" w:hAnsi="Calibri" w:cs="Calibri"/>
              </w:rPr>
              <w:t>May</w:t>
            </w:r>
            <w:r w:rsidR="00F01332" w:rsidRPr="00745771">
              <w:rPr>
                <w:rFonts w:ascii="Calibri" w:eastAsia="Aptos" w:hAnsi="Calibri" w:cs="Calibri"/>
              </w:rPr>
              <w:t xml:space="preserve"> 2026</w:t>
            </w:r>
          </w:p>
        </w:tc>
        <w:tc>
          <w:tcPr>
            <w:tcW w:w="2204" w:type="dxa"/>
            <w:shd w:val="clear" w:color="auto" w:fill="09BC8A"/>
            <w:vAlign w:val="center"/>
          </w:tcPr>
          <w:p w14:paraId="270E6678" w14:textId="77777777" w:rsidR="00F01332" w:rsidRPr="00745771" w:rsidRDefault="00F01332" w:rsidP="00DE41B2">
            <w:pPr>
              <w:jc w:val="center"/>
              <w:rPr>
                <w:rFonts w:ascii="Calibri" w:eastAsia="Aptos" w:hAnsi="Calibri" w:cs="Calibri"/>
                <w:b/>
                <w:bCs/>
                <w:color w:val="172A3A"/>
              </w:rPr>
            </w:pPr>
            <w:r w:rsidRPr="00745771">
              <w:rPr>
                <w:rFonts w:ascii="Calibri" w:eastAsia="Aptos" w:hAnsi="Calibri" w:cs="Calibri"/>
                <w:b/>
                <w:bCs/>
                <w:color w:val="172A3A"/>
              </w:rPr>
              <w:t>Date of next review</w:t>
            </w:r>
          </w:p>
        </w:tc>
        <w:tc>
          <w:tcPr>
            <w:tcW w:w="3673" w:type="dxa"/>
            <w:vAlign w:val="center"/>
          </w:tcPr>
          <w:p w14:paraId="6E7DE155" w14:textId="3584A044" w:rsidR="00F01332" w:rsidRPr="00745771" w:rsidRDefault="00C07DE2" w:rsidP="00DE41B2">
            <w:pPr>
              <w:jc w:val="center"/>
              <w:rPr>
                <w:rFonts w:ascii="Calibri" w:eastAsia="Aptos" w:hAnsi="Calibri" w:cs="Calibri"/>
              </w:rPr>
            </w:pPr>
            <w:r>
              <w:rPr>
                <w:rFonts w:ascii="Calibri" w:eastAsia="Aptos" w:hAnsi="Calibri" w:cs="Calibri"/>
              </w:rPr>
              <w:t>May</w:t>
            </w:r>
            <w:r w:rsidR="00F01332" w:rsidRPr="00745771">
              <w:rPr>
                <w:rFonts w:ascii="Calibri" w:eastAsia="Aptos" w:hAnsi="Calibri" w:cs="Calibri"/>
              </w:rPr>
              <w:t xml:space="preserve"> 202</w:t>
            </w:r>
            <w:r w:rsidR="00F01332">
              <w:rPr>
                <w:rFonts w:ascii="Calibri" w:eastAsia="Aptos" w:hAnsi="Calibri" w:cs="Calibri"/>
              </w:rPr>
              <w:t>8</w:t>
            </w:r>
          </w:p>
        </w:tc>
      </w:tr>
      <w:tr w:rsidR="00F01332" w:rsidRPr="00745771" w14:paraId="75DC68B3" w14:textId="77777777" w:rsidTr="00DE41B2">
        <w:trPr>
          <w:trHeight w:val="397"/>
        </w:trPr>
        <w:tc>
          <w:tcPr>
            <w:tcW w:w="2547" w:type="dxa"/>
            <w:shd w:val="clear" w:color="auto" w:fill="09BC8A"/>
            <w:vAlign w:val="center"/>
          </w:tcPr>
          <w:p w14:paraId="52B27D3D" w14:textId="77777777" w:rsidR="00F01332" w:rsidRPr="00745771" w:rsidRDefault="00F01332" w:rsidP="00DE41B2">
            <w:pPr>
              <w:jc w:val="center"/>
              <w:rPr>
                <w:rFonts w:ascii="Calibri" w:eastAsia="Aptos" w:hAnsi="Calibri" w:cs="Calibri"/>
                <w:b/>
                <w:bCs/>
                <w:color w:val="172A3A"/>
              </w:rPr>
            </w:pPr>
            <w:r w:rsidRPr="00745771">
              <w:rPr>
                <w:rFonts w:ascii="Calibri" w:eastAsia="Aptos" w:hAnsi="Calibri" w:cs="Calibri"/>
                <w:b/>
                <w:bCs/>
                <w:color w:val="172A3A"/>
              </w:rPr>
              <w:t>Review period</w:t>
            </w:r>
          </w:p>
        </w:tc>
        <w:tc>
          <w:tcPr>
            <w:tcW w:w="2061" w:type="dxa"/>
            <w:vAlign w:val="center"/>
          </w:tcPr>
          <w:p w14:paraId="247B5EE9" w14:textId="77777777" w:rsidR="00F01332" w:rsidRPr="00745771" w:rsidRDefault="00F01332" w:rsidP="00DE41B2">
            <w:pPr>
              <w:jc w:val="center"/>
              <w:rPr>
                <w:rFonts w:ascii="Calibri" w:eastAsia="Aptos" w:hAnsi="Calibri" w:cs="Calibri"/>
              </w:rPr>
            </w:pPr>
            <w:r>
              <w:rPr>
                <w:rFonts w:ascii="Calibri" w:eastAsia="Aptos" w:hAnsi="Calibri" w:cs="Calibri"/>
              </w:rPr>
              <w:t>2</w:t>
            </w:r>
            <w:r w:rsidRPr="00745771">
              <w:rPr>
                <w:rFonts w:ascii="Calibri" w:eastAsia="Aptos" w:hAnsi="Calibri" w:cs="Calibri"/>
              </w:rPr>
              <w:t xml:space="preserve"> years</w:t>
            </w:r>
          </w:p>
        </w:tc>
        <w:tc>
          <w:tcPr>
            <w:tcW w:w="2204" w:type="dxa"/>
            <w:shd w:val="clear" w:color="auto" w:fill="09BC8A"/>
            <w:vAlign w:val="center"/>
          </w:tcPr>
          <w:p w14:paraId="2BF4CAA4" w14:textId="77777777" w:rsidR="00F01332" w:rsidRPr="00745771" w:rsidRDefault="00F01332" w:rsidP="00DE41B2">
            <w:pPr>
              <w:jc w:val="center"/>
              <w:rPr>
                <w:rFonts w:ascii="Calibri" w:eastAsia="Aptos" w:hAnsi="Calibri" w:cs="Calibri"/>
                <w:b/>
                <w:bCs/>
                <w:color w:val="172A3A"/>
              </w:rPr>
            </w:pPr>
            <w:r w:rsidRPr="00745771">
              <w:rPr>
                <w:rFonts w:ascii="Calibri" w:eastAsia="Aptos" w:hAnsi="Calibri" w:cs="Calibri"/>
                <w:b/>
                <w:bCs/>
                <w:color w:val="172A3A"/>
              </w:rPr>
              <w:t>Version</w:t>
            </w:r>
          </w:p>
        </w:tc>
        <w:tc>
          <w:tcPr>
            <w:tcW w:w="3673" w:type="dxa"/>
            <w:vAlign w:val="center"/>
          </w:tcPr>
          <w:p w14:paraId="690EBFAE" w14:textId="77777777" w:rsidR="00F01332" w:rsidRPr="00745771" w:rsidRDefault="00F01332" w:rsidP="00DE41B2">
            <w:pPr>
              <w:jc w:val="center"/>
              <w:rPr>
                <w:rFonts w:ascii="Calibri" w:eastAsia="Aptos" w:hAnsi="Calibri" w:cs="Calibri"/>
              </w:rPr>
            </w:pPr>
            <w:r w:rsidRPr="00745771">
              <w:rPr>
                <w:rFonts w:ascii="Calibri" w:eastAsia="Aptos" w:hAnsi="Calibri" w:cs="Calibri"/>
              </w:rPr>
              <w:t>New Apex - 01</w:t>
            </w:r>
          </w:p>
        </w:tc>
      </w:tr>
    </w:tbl>
    <w:p w14:paraId="23A989D9" w14:textId="77777777" w:rsidR="00F01332" w:rsidRPr="00745771" w:rsidRDefault="00F01332" w:rsidP="00F01332">
      <w:pPr>
        <w:widowControl w:val="0"/>
        <w:autoSpaceDE w:val="0"/>
        <w:autoSpaceDN w:val="0"/>
        <w:ind w:left="107" w:right="83"/>
        <w:rPr>
          <w:rFonts w:ascii="Calibri" w:eastAsia="Aptos" w:hAnsi="Calibri" w:cs="Aptos"/>
          <w:b/>
          <w:bCs/>
        </w:rPr>
      </w:pPr>
      <w:r w:rsidRPr="00AA0DB4">
        <w:rPr>
          <w:rFonts w:eastAsia="Calibri" w:cs="Arial"/>
          <w:b/>
          <w:lang w:val="en-US"/>
        </w:rPr>
        <w:t xml:space="preserve">Important: </w:t>
      </w:r>
      <w:r w:rsidRPr="00AA0DB4">
        <w:rPr>
          <w:rFonts w:eastAsia="Calibri" w:cs="Arial"/>
          <w:i/>
          <w:iCs/>
          <w:lang w:val="en-US"/>
        </w:rPr>
        <w:t>This document is only valid when viewed on the Trust online area (currently The</w:t>
      </w:r>
      <w:r>
        <w:rPr>
          <w:rFonts w:eastAsia="Calibri" w:cs="Arial"/>
          <w:i/>
          <w:iCs/>
          <w:lang w:val="en-US"/>
        </w:rPr>
        <w:t xml:space="preserve"> National Institute</w:t>
      </w:r>
      <w:r w:rsidRPr="00AA0DB4">
        <w:rPr>
          <w:rFonts w:eastAsia="Calibri" w:cs="Arial"/>
          <w:i/>
          <w:iCs/>
          <w:lang w:val="en-US"/>
        </w:rPr>
        <w:t xml:space="preserve">). If this document has been printed or saved to </w:t>
      </w:r>
      <w:r w:rsidRPr="00AA0DB4">
        <w:rPr>
          <w:rFonts w:eastAsia="Calibri" w:cs="Arial"/>
          <w:i/>
          <w:iCs/>
          <w:lang w:val="en-US"/>
        </w:rPr>
        <w:lastRenderedPageBreak/>
        <w:t>another location, you must check that the version on your copy matches that of the document online.</w:t>
      </w:r>
    </w:p>
    <w:tbl>
      <w:tblPr>
        <w:tblStyle w:val="TableGrid2"/>
        <w:tblW w:w="0" w:type="auto"/>
        <w:tblLook w:val="04A0" w:firstRow="1" w:lastRow="0" w:firstColumn="1" w:lastColumn="0" w:noHBand="0" w:noVBand="1"/>
      </w:tblPr>
      <w:tblGrid>
        <w:gridCol w:w="2146"/>
        <w:gridCol w:w="6870"/>
      </w:tblGrid>
      <w:tr w:rsidR="00F01332" w:rsidRPr="00745771" w14:paraId="3082169A" w14:textId="77777777" w:rsidTr="00DE41B2">
        <w:trPr>
          <w:trHeight w:val="397"/>
        </w:trPr>
        <w:tc>
          <w:tcPr>
            <w:tcW w:w="2405" w:type="dxa"/>
            <w:shd w:val="clear" w:color="auto" w:fill="09BC8A"/>
            <w:vAlign w:val="center"/>
          </w:tcPr>
          <w:p w14:paraId="3A1A162F" w14:textId="77777777" w:rsidR="00F01332" w:rsidRPr="00745771" w:rsidRDefault="00F01332" w:rsidP="00DE41B2">
            <w:pPr>
              <w:jc w:val="center"/>
              <w:rPr>
                <w:rFonts w:ascii="Calibri" w:eastAsia="Aptos" w:hAnsi="Calibri" w:cs="Calibri"/>
                <w:b/>
                <w:bCs/>
                <w:color w:val="172A3A"/>
              </w:rPr>
            </w:pPr>
            <w:r w:rsidRPr="00745771">
              <w:rPr>
                <w:rFonts w:ascii="Calibri" w:eastAsia="Aptos" w:hAnsi="Calibri" w:cs="Calibri"/>
                <w:b/>
                <w:bCs/>
                <w:color w:val="172A3A"/>
              </w:rPr>
              <w:t>Version</w:t>
            </w:r>
          </w:p>
        </w:tc>
        <w:tc>
          <w:tcPr>
            <w:tcW w:w="8080" w:type="dxa"/>
            <w:shd w:val="clear" w:color="auto" w:fill="09BC8A"/>
            <w:vAlign w:val="center"/>
          </w:tcPr>
          <w:p w14:paraId="15D1E670" w14:textId="77777777" w:rsidR="00F01332" w:rsidRPr="00745771" w:rsidRDefault="00F01332" w:rsidP="00DE41B2">
            <w:pPr>
              <w:jc w:val="center"/>
              <w:rPr>
                <w:rFonts w:ascii="Calibri" w:eastAsia="Aptos" w:hAnsi="Calibri" w:cs="Calibri"/>
                <w:b/>
                <w:bCs/>
                <w:color w:val="172A3A"/>
              </w:rPr>
            </w:pPr>
            <w:r w:rsidRPr="00745771">
              <w:rPr>
                <w:rFonts w:ascii="Calibri" w:eastAsia="Aptos" w:hAnsi="Calibri" w:cs="Calibri"/>
                <w:b/>
                <w:bCs/>
                <w:color w:val="172A3A"/>
              </w:rPr>
              <w:t>Changes identified</w:t>
            </w:r>
          </w:p>
        </w:tc>
      </w:tr>
      <w:tr w:rsidR="00F01332" w:rsidRPr="00745771" w14:paraId="5CC24014" w14:textId="77777777" w:rsidTr="00DE41B2">
        <w:trPr>
          <w:trHeight w:val="397"/>
        </w:trPr>
        <w:tc>
          <w:tcPr>
            <w:tcW w:w="2405" w:type="dxa"/>
            <w:vAlign w:val="center"/>
          </w:tcPr>
          <w:p w14:paraId="09A9E977" w14:textId="77777777" w:rsidR="00F01332" w:rsidRPr="00745771" w:rsidRDefault="00F01332" w:rsidP="00DE41B2">
            <w:pPr>
              <w:jc w:val="center"/>
              <w:rPr>
                <w:rFonts w:ascii="Calibri" w:eastAsia="Aptos" w:hAnsi="Calibri" w:cs="Calibri"/>
                <w:b/>
                <w:bCs/>
              </w:rPr>
            </w:pPr>
          </w:p>
        </w:tc>
        <w:tc>
          <w:tcPr>
            <w:tcW w:w="8080" w:type="dxa"/>
            <w:vAlign w:val="center"/>
          </w:tcPr>
          <w:p w14:paraId="566E33B3" w14:textId="77777777" w:rsidR="00F01332" w:rsidRPr="00745771" w:rsidRDefault="00F01332" w:rsidP="00DE41B2">
            <w:pPr>
              <w:jc w:val="center"/>
              <w:rPr>
                <w:rFonts w:ascii="Calibri" w:eastAsia="Aptos" w:hAnsi="Calibri" w:cs="Calibri"/>
              </w:rPr>
            </w:pPr>
          </w:p>
        </w:tc>
      </w:tr>
      <w:tr w:rsidR="00F01332" w:rsidRPr="00745771" w14:paraId="200EBFFD" w14:textId="77777777" w:rsidTr="00DE41B2">
        <w:trPr>
          <w:trHeight w:val="397"/>
        </w:trPr>
        <w:tc>
          <w:tcPr>
            <w:tcW w:w="2405" w:type="dxa"/>
            <w:vAlign w:val="center"/>
          </w:tcPr>
          <w:p w14:paraId="2321283E" w14:textId="77777777" w:rsidR="00F01332" w:rsidRPr="00745771" w:rsidRDefault="00F01332" w:rsidP="00DE41B2">
            <w:pPr>
              <w:jc w:val="center"/>
              <w:rPr>
                <w:rFonts w:ascii="Calibri" w:eastAsia="Aptos" w:hAnsi="Calibri" w:cs="Calibri"/>
                <w:b/>
                <w:bCs/>
              </w:rPr>
            </w:pPr>
          </w:p>
        </w:tc>
        <w:tc>
          <w:tcPr>
            <w:tcW w:w="8080" w:type="dxa"/>
            <w:vAlign w:val="center"/>
          </w:tcPr>
          <w:p w14:paraId="4A11985B" w14:textId="77777777" w:rsidR="00F01332" w:rsidRPr="00745771" w:rsidRDefault="00F01332" w:rsidP="00DE41B2">
            <w:pPr>
              <w:jc w:val="center"/>
              <w:rPr>
                <w:rFonts w:ascii="Calibri" w:eastAsia="Aptos" w:hAnsi="Calibri" w:cs="Calibri"/>
              </w:rPr>
            </w:pPr>
          </w:p>
        </w:tc>
      </w:tr>
    </w:tbl>
    <w:p w14:paraId="70E81A15" w14:textId="77777777" w:rsidR="00F01332" w:rsidRPr="00AA0DB4" w:rsidRDefault="00F01332" w:rsidP="00F01332">
      <w:pPr>
        <w:rPr>
          <w:rFonts w:eastAsia="Times New Roman" w:cs="Arial"/>
          <w:b/>
          <w:bCs/>
          <w:color w:val="000000"/>
          <w:sz w:val="12"/>
          <w:szCs w:val="4"/>
        </w:rPr>
      </w:pPr>
    </w:p>
    <w:p w14:paraId="6816FC53" w14:textId="77777777" w:rsidR="0087786E" w:rsidRDefault="0087786E" w:rsidP="0087786E">
      <w:pPr>
        <w:rPr>
          <w:rFonts w:cs="Arial"/>
          <w:b/>
          <w:bCs/>
          <w:sz w:val="32"/>
          <w:szCs w:val="32"/>
        </w:rPr>
      </w:pPr>
      <w:r>
        <w:rPr>
          <w:rFonts w:cs="Arial"/>
          <w:b/>
          <w:bCs/>
          <w:sz w:val="32"/>
          <w:szCs w:val="32"/>
        </w:rPr>
        <w:t>Contents:</w:t>
      </w:r>
    </w:p>
    <w:p w14:paraId="52C2DED6" w14:textId="36B1BAAB" w:rsidR="009343BC" w:rsidRPr="0067527D" w:rsidRDefault="0087786E" w:rsidP="0067527D">
      <w:pPr>
        <w:spacing w:before="200" w:after="200" w:line="276" w:lineRule="auto"/>
        <w:ind w:left="66"/>
        <w:jc w:val="both"/>
        <w:rPr>
          <w:rFonts w:ascii="Arial" w:hAnsi="Arial" w:cs="Arial"/>
        </w:rPr>
      </w:pPr>
      <w:r w:rsidRPr="0067527D">
        <w:rPr>
          <w:rFonts w:ascii="Arial" w:hAnsi="Arial" w:cs="Arial"/>
        </w:rPr>
        <w:t xml:space="preserve">Policy Statement </w:t>
      </w:r>
    </w:p>
    <w:p w14:paraId="199789B8" w14:textId="77777777" w:rsidR="009343BC" w:rsidRPr="009343BC" w:rsidRDefault="009343BC" w:rsidP="009343BC">
      <w:pPr>
        <w:pStyle w:val="ListParagraph"/>
        <w:spacing w:before="200" w:after="200" w:line="276" w:lineRule="auto"/>
        <w:ind w:left="426"/>
        <w:jc w:val="both"/>
        <w:rPr>
          <w:rFonts w:ascii="Arial" w:hAnsi="Arial" w:cs="Arial"/>
        </w:rPr>
      </w:pPr>
    </w:p>
    <w:p w14:paraId="539AA88D" w14:textId="77777777" w:rsidR="0067527D" w:rsidRPr="0067527D" w:rsidRDefault="0087786E" w:rsidP="0067527D">
      <w:pPr>
        <w:pStyle w:val="ListParagraph"/>
        <w:numPr>
          <w:ilvl w:val="0"/>
          <w:numId w:val="4"/>
        </w:numPr>
        <w:spacing w:before="200" w:after="200" w:line="276" w:lineRule="auto"/>
        <w:jc w:val="both"/>
        <w:rPr>
          <w:rFonts w:ascii="Arial" w:hAnsi="Arial" w:cs="Arial"/>
        </w:rPr>
      </w:pPr>
      <w:r w:rsidRPr="0067527D">
        <w:rPr>
          <w:rFonts w:ascii="Arial" w:hAnsi="Arial" w:cs="Arial"/>
        </w:rPr>
        <w:t>Scope</w:t>
      </w:r>
    </w:p>
    <w:p w14:paraId="22B4A553" w14:textId="6F4108FA" w:rsidR="0087786E" w:rsidRDefault="0087786E" w:rsidP="0067527D">
      <w:pPr>
        <w:pStyle w:val="ListParagraph"/>
        <w:numPr>
          <w:ilvl w:val="0"/>
          <w:numId w:val="4"/>
        </w:numPr>
        <w:spacing w:before="200" w:after="200" w:line="276" w:lineRule="auto"/>
        <w:jc w:val="both"/>
      </w:pPr>
      <w:r>
        <w:t>Objectives</w:t>
      </w:r>
    </w:p>
    <w:p w14:paraId="0FEC5D42" w14:textId="514E1815" w:rsidR="009343BC" w:rsidRPr="0067527D" w:rsidRDefault="0087786E" w:rsidP="0067527D">
      <w:pPr>
        <w:pStyle w:val="ListParagraph"/>
        <w:numPr>
          <w:ilvl w:val="0"/>
          <w:numId w:val="4"/>
        </w:numPr>
        <w:spacing w:before="200" w:after="200" w:line="276" w:lineRule="auto"/>
        <w:jc w:val="both"/>
        <w:rPr>
          <w:rFonts w:ascii="Arial" w:hAnsi="Arial" w:cs="Arial"/>
        </w:rPr>
      </w:pPr>
      <w:r>
        <w:t>Definitions</w:t>
      </w:r>
    </w:p>
    <w:p w14:paraId="4401F4BF" w14:textId="3C129FA0" w:rsidR="009343BC" w:rsidRPr="0067527D" w:rsidRDefault="0087786E" w:rsidP="0067527D">
      <w:pPr>
        <w:pStyle w:val="ListParagraph"/>
        <w:numPr>
          <w:ilvl w:val="0"/>
          <w:numId w:val="4"/>
        </w:numPr>
        <w:spacing w:before="200" w:after="200" w:line="276" w:lineRule="auto"/>
        <w:jc w:val="both"/>
        <w:rPr>
          <w:rFonts w:ascii="Arial" w:hAnsi="Arial" w:cs="Arial"/>
        </w:rPr>
      </w:pPr>
      <w:r w:rsidRPr="0067527D">
        <w:rPr>
          <w:rFonts w:ascii="Arial" w:hAnsi="Arial" w:cs="Arial"/>
        </w:rPr>
        <w:t xml:space="preserve">Legal Framework </w:t>
      </w:r>
    </w:p>
    <w:p w14:paraId="20DA37FA" w14:textId="488A1164" w:rsidR="0087786E" w:rsidRPr="0067527D" w:rsidRDefault="0087786E" w:rsidP="0067527D">
      <w:pPr>
        <w:pStyle w:val="ListParagraph"/>
        <w:numPr>
          <w:ilvl w:val="0"/>
          <w:numId w:val="4"/>
        </w:numPr>
        <w:spacing w:before="200" w:after="200" w:line="276" w:lineRule="auto"/>
        <w:jc w:val="both"/>
        <w:rPr>
          <w:rFonts w:ascii="Arial" w:hAnsi="Arial" w:cs="Arial"/>
        </w:rPr>
      </w:pPr>
      <w:r w:rsidRPr="0067527D">
        <w:rPr>
          <w:rFonts w:ascii="Arial" w:hAnsi="Arial" w:cs="Arial"/>
        </w:rPr>
        <w:t>Apprenticeship Levy</w:t>
      </w:r>
    </w:p>
    <w:p w14:paraId="0F7EE0D1" w14:textId="39C426E8" w:rsidR="0087786E" w:rsidRPr="0067527D" w:rsidRDefault="0087786E" w:rsidP="0067527D">
      <w:pPr>
        <w:pStyle w:val="ListParagraph"/>
        <w:numPr>
          <w:ilvl w:val="0"/>
          <w:numId w:val="4"/>
        </w:numPr>
        <w:spacing w:before="200" w:after="200" w:line="276" w:lineRule="auto"/>
        <w:jc w:val="both"/>
        <w:rPr>
          <w:rFonts w:ascii="Arial" w:hAnsi="Arial" w:cs="Arial"/>
        </w:rPr>
      </w:pPr>
      <w:r w:rsidRPr="0067527D">
        <w:rPr>
          <w:rFonts w:ascii="Arial" w:hAnsi="Arial" w:cs="Arial"/>
        </w:rPr>
        <w:t>Roles and Responsibilities</w:t>
      </w:r>
    </w:p>
    <w:p w14:paraId="7F88A07D" w14:textId="626C0EC4" w:rsidR="0087786E" w:rsidRPr="0067527D" w:rsidRDefault="0087786E" w:rsidP="0067527D">
      <w:pPr>
        <w:pStyle w:val="ListParagraph"/>
        <w:numPr>
          <w:ilvl w:val="0"/>
          <w:numId w:val="4"/>
        </w:numPr>
        <w:spacing w:before="200" w:after="200" w:line="276" w:lineRule="auto"/>
        <w:jc w:val="both"/>
        <w:rPr>
          <w:rFonts w:ascii="Arial" w:hAnsi="Arial" w:cs="Arial"/>
        </w:rPr>
      </w:pPr>
      <w:r w:rsidRPr="0067527D">
        <w:rPr>
          <w:rFonts w:ascii="Arial" w:hAnsi="Arial" w:cs="Arial"/>
        </w:rPr>
        <w:t xml:space="preserve">Identifying </w:t>
      </w:r>
      <w:r w:rsidR="00C07DE2" w:rsidRPr="0067527D">
        <w:rPr>
          <w:rFonts w:ascii="Arial" w:hAnsi="Arial" w:cs="Arial"/>
        </w:rPr>
        <w:t>A</w:t>
      </w:r>
      <w:r w:rsidRPr="0067527D">
        <w:rPr>
          <w:rFonts w:ascii="Arial" w:hAnsi="Arial" w:cs="Arial"/>
        </w:rPr>
        <w:t xml:space="preserve">pprenticeship </w:t>
      </w:r>
      <w:r w:rsidR="00C07DE2" w:rsidRPr="0067527D">
        <w:rPr>
          <w:rFonts w:ascii="Arial" w:hAnsi="Arial" w:cs="Arial"/>
        </w:rPr>
        <w:t>O</w:t>
      </w:r>
      <w:r w:rsidRPr="0067527D">
        <w:rPr>
          <w:rFonts w:ascii="Arial" w:hAnsi="Arial" w:cs="Arial"/>
        </w:rPr>
        <w:t>pportunities</w:t>
      </w:r>
    </w:p>
    <w:p w14:paraId="231E8854" w14:textId="3EC5B69F" w:rsidR="0087786E" w:rsidRPr="0067527D" w:rsidRDefault="0087786E" w:rsidP="0067527D">
      <w:pPr>
        <w:pStyle w:val="ListParagraph"/>
        <w:numPr>
          <w:ilvl w:val="0"/>
          <w:numId w:val="4"/>
        </w:numPr>
        <w:spacing w:before="200" w:after="200" w:line="276" w:lineRule="auto"/>
        <w:jc w:val="both"/>
        <w:rPr>
          <w:rFonts w:ascii="Arial" w:hAnsi="Arial" w:cs="Arial"/>
        </w:rPr>
      </w:pPr>
      <w:r w:rsidRPr="0067527D">
        <w:rPr>
          <w:rFonts w:ascii="Arial" w:hAnsi="Arial" w:cs="Arial"/>
        </w:rPr>
        <w:t xml:space="preserve">Recruitment and </w:t>
      </w:r>
      <w:r w:rsidR="00C07DE2" w:rsidRPr="0067527D">
        <w:rPr>
          <w:rFonts w:ascii="Arial" w:hAnsi="Arial" w:cs="Arial"/>
        </w:rPr>
        <w:t>S</w:t>
      </w:r>
      <w:r w:rsidRPr="0067527D">
        <w:rPr>
          <w:rFonts w:ascii="Arial" w:hAnsi="Arial" w:cs="Arial"/>
        </w:rPr>
        <w:t>election</w:t>
      </w:r>
    </w:p>
    <w:p w14:paraId="4EFEAB56" w14:textId="75AFEE3E" w:rsidR="0087786E" w:rsidRPr="0067527D" w:rsidRDefault="0087786E" w:rsidP="0067527D">
      <w:pPr>
        <w:pStyle w:val="ListParagraph"/>
        <w:numPr>
          <w:ilvl w:val="0"/>
          <w:numId w:val="4"/>
        </w:numPr>
        <w:spacing w:before="200" w:after="200" w:line="276" w:lineRule="auto"/>
        <w:jc w:val="both"/>
        <w:rPr>
          <w:rFonts w:ascii="Arial" w:hAnsi="Arial" w:cs="Arial"/>
        </w:rPr>
      </w:pPr>
      <w:r w:rsidRPr="0067527D">
        <w:rPr>
          <w:rFonts w:ascii="Arial" w:hAnsi="Arial" w:cs="Arial"/>
        </w:rPr>
        <w:t xml:space="preserve">Apprenticeship </w:t>
      </w:r>
      <w:r w:rsidR="00C07DE2" w:rsidRPr="0067527D">
        <w:rPr>
          <w:rFonts w:ascii="Arial" w:hAnsi="Arial" w:cs="Arial"/>
        </w:rPr>
        <w:t>A</w:t>
      </w:r>
      <w:r w:rsidRPr="0067527D">
        <w:rPr>
          <w:rFonts w:ascii="Arial" w:hAnsi="Arial" w:cs="Arial"/>
        </w:rPr>
        <w:t>greement</w:t>
      </w:r>
    </w:p>
    <w:p w14:paraId="79EC74A9" w14:textId="19A8B8D7" w:rsidR="0087786E" w:rsidRPr="0067527D" w:rsidRDefault="0087786E" w:rsidP="0067527D">
      <w:pPr>
        <w:pStyle w:val="ListParagraph"/>
        <w:numPr>
          <w:ilvl w:val="0"/>
          <w:numId w:val="4"/>
        </w:numPr>
        <w:spacing w:before="200" w:after="200" w:line="276" w:lineRule="auto"/>
        <w:jc w:val="both"/>
        <w:rPr>
          <w:rFonts w:ascii="Arial" w:hAnsi="Arial" w:cs="Arial"/>
        </w:rPr>
      </w:pPr>
      <w:r w:rsidRPr="0067527D">
        <w:rPr>
          <w:rFonts w:ascii="Arial" w:hAnsi="Arial" w:cs="Arial"/>
        </w:rPr>
        <w:t xml:space="preserve">Training and </w:t>
      </w:r>
      <w:r w:rsidR="00C07DE2" w:rsidRPr="0067527D">
        <w:rPr>
          <w:rFonts w:ascii="Arial" w:hAnsi="Arial" w:cs="Arial"/>
        </w:rPr>
        <w:t>D</w:t>
      </w:r>
      <w:r w:rsidRPr="0067527D">
        <w:rPr>
          <w:rFonts w:ascii="Arial" w:hAnsi="Arial" w:cs="Arial"/>
        </w:rPr>
        <w:t>evelopment</w:t>
      </w:r>
    </w:p>
    <w:p w14:paraId="2752CA70" w14:textId="2353750B" w:rsidR="0087786E" w:rsidRPr="0067527D" w:rsidRDefault="0087786E" w:rsidP="0067527D">
      <w:pPr>
        <w:pStyle w:val="ListParagraph"/>
        <w:numPr>
          <w:ilvl w:val="0"/>
          <w:numId w:val="4"/>
        </w:numPr>
        <w:spacing w:before="200" w:after="200" w:line="276" w:lineRule="auto"/>
        <w:jc w:val="both"/>
        <w:rPr>
          <w:rFonts w:ascii="Arial" w:hAnsi="Arial" w:cs="Arial"/>
        </w:rPr>
      </w:pPr>
      <w:r w:rsidRPr="0067527D">
        <w:rPr>
          <w:rFonts w:ascii="Arial" w:hAnsi="Arial" w:cs="Arial"/>
        </w:rPr>
        <w:t xml:space="preserve">Monitoring and </w:t>
      </w:r>
      <w:r w:rsidR="00C07DE2" w:rsidRPr="0067527D">
        <w:rPr>
          <w:rFonts w:ascii="Arial" w:hAnsi="Arial" w:cs="Arial"/>
        </w:rPr>
        <w:t>S</w:t>
      </w:r>
      <w:r w:rsidRPr="0067527D">
        <w:rPr>
          <w:rFonts w:ascii="Arial" w:hAnsi="Arial" w:cs="Arial"/>
        </w:rPr>
        <w:t>upport</w:t>
      </w:r>
    </w:p>
    <w:p w14:paraId="0056E924" w14:textId="3898016B" w:rsidR="0087786E" w:rsidRPr="0067527D" w:rsidRDefault="0087786E" w:rsidP="0067527D">
      <w:pPr>
        <w:pStyle w:val="ListParagraph"/>
        <w:numPr>
          <w:ilvl w:val="0"/>
          <w:numId w:val="4"/>
        </w:numPr>
        <w:spacing w:before="200" w:after="200" w:line="276" w:lineRule="auto"/>
        <w:jc w:val="both"/>
        <w:rPr>
          <w:rFonts w:ascii="Arial" w:hAnsi="Arial" w:cs="Arial"/>
        </w:rPr>
      </w:pPr>
      <w:r w:rsidRPr="0067527D">
        <w:rPr>
          <w:rFonts w:ascii="Arial" w:hAnsi="Arial" w:cs="Arial"/>
        </w:rPr>
        <w:t xml:space="preserve">Assessment and </w:t>
      </w:r>
      <w:r w:rsidR="00C07DE2" w:rsidRPr="0067527D">
        <w:rPr>
          <w:rFonts w:ascii="Arial" w:hAnsi="Arial" w:cs="Arial"/>
        </w:rPr>
        <w:t>C</w:t>
      </w:r>
      <w:r w:rsidRPr="0067527D">
        <w:rPr>
          <w:rFonts w:ascii="Arial" w:hAnsi="Arial" w:cs="Arial"/>
        </w:rPr>
        <w:t>ertification</w:t>
      </w:r>
    </w:p>
    <w:p w14:paraId="6D80E557" w14:textId="24C3C0BD" w:rsidR="0087786E" w:rsidRPr="0067527D" w:rsidRDefault="0087786E" w:rsidP="0067527D">
      <w:pPr>
        <w:pStyle w:val="ListParagraph"/>
        <w:numPr>
          <w:ilvl w:val="0"/>
          <w:numId w:val="4"/>
        </w:numPr>
        <w:spacing w:before="200" w:after="200" w:line="276" w:lineRule="auto"/>
        <w:jc w:val="both"/>
        <w:rPr>
          <w:rFonts w:ascii="Arial" w:hAnsi="Arial" w:cs="Arial"/>
        </w:rPr>
      </w:pPr>
      <w:r w:rsidRPr="0067527D">
        <w:rPr>
          <w:rFonts w:ascii="Arial" w:hAnsi="Arial" w:cs="Arial"/>
        </w:rPr>
        <w:t xml:space="preserve">Equality and </w:t>
      </w:r>
      <w:r w:rsidR="00C07DE2" w:rsidRPr="0067527D">
        <w:rPr>
          <w:rFonts w:ascii="Arial" w:hAnsi="Arial" w:cs="Arial"/>
        </w:rPr>
        <w:t>D</w:t>
      </w:r>
      <w:r w:rsidRPr="0067527D">
        <w:rPr>
          <w:rFonts w:ascii="Arial" w:hAnsi="Arial" w:cs="Arial"/>
        </w:rPr>
        <w:t>iversity</w:t>
      </w:r>
    </w:p>
    <w:p w14:paraId="7DC81489" w14:textId="77777777" w:rsidR="0087786E" w:rsidRDefault="0087786E" w:rsidP="0087786E">
      <w:pPr>
        <w:pStyle w:val="ListParagraph"/>
        <w:ind w:left="426"/>
        <w:rPr>
          <w:rFonts w:ascii="Arial" w:hAnsi="Arial" w:cs="Arial"/>
        </w:rPr>
      </w:pPr>
    </w:p>
    <w:p w14:paraId="1E7E5FAA" w14:textId="77777777" w:rsidR="00F01332" w:rsidRDefault="00F01332" w:rsidP="00C91929">
      <w:pPr>
        <w:rPr>
          <w:rFonts w:ascii="Calibri" w:eastAsia="Times New Roman" w:hAnsi="Calibri" w:cs="Calibri"/>
          <w:b/>
          <w:bCs/>
          <w:kern w:val="0"/>
          <w:sz w:val="22"/>
          <w:szCs w:val="22"/>
          <w:lang w:eastAsia="en-GB"/>
          <w14:ligatures w14:val="none"/>
        </w:rPr>
      </w:pPr>
    </w:p>
    <w:p w14:paraId="4367CF2A" w14:textId="77777777" w:rsidR="00F01332" w:rsidRDefault="00F01332" w:rsidP="00C91929">
      <w:pPr>
        <w:rPr>
          <w:rFonts w:ascii="Calibri" w:eastAsia="Times New Roman" w:hAnsi="Calibri" w:cs="Calibri"/>
          <w:b/>
          <w:bCs/>
          <w:kern w:val="0"/>
          <w:sz w:val="22"/>
          <w:szCs w:val="22"/>
          <w:lang w:eastAsia="en-GB"/>
          <w14:ligatures w14:val="none"/>
        </w:rPr>
      </w:pPr>
    </w:p>
    <w:p w14:paraId="4B6FB664" w14:textId="77777777" w:rsidR="00F01332" w:rsidRDefault="00F01332" w:rsidP="00C91929">
      <w:pPr>
        <w:rPr>
          <w:rFonts w:ascii="Calibri" w:eastAsia="Times New Roman" w:hAnsi="Calibri" w:cs="Calibri"/>
          <w:b/>
          <w:bCs/>
          <w:kern w:val="0"/>
          <w:sz w:val="22"/>
          <w:szCs w:val="22"/>
          <w:lang w:eastAsia="en-GB"/>
          <w14:ligatures w14:val="none"/>
        </w:rPr>
      </w:pPr>
    </w:p>
    <w:p w14:paraId="2418495E" w14:textId="77777777" w:rsidR="0087786E" w:rsidRDefault="0087786E" w:rsidP="00C91929">
      <w:pPr>
        <w:rPr>
          <w:rFonts w:ascii="Calibri" w:eastAsia="Times New Roman" w:hAnsi="Calibri" w:cs="Calibri"/>
          <w:kern w:val="0"/>
          <w:sz w:val="22"/>
          <w:szCs w:val="22"/>
          <w:lang w:eastAsia="en-GB"/>
          <w14:ligatures w14:val="none"/>
        </w:rPr>
      </w:pPr>
    </w:p>
    <w:p w14:paraId="1D752D7A" w14:textId="77777777" w:rsidR="0087786E" w:rsidRDefault="0087786E" w:rsidP="00C91929">
      <w:pPr>
        <w:rPr>
          <w:rFonts w:ascii="Calibri" w:eastAsia="Times New Roman" w:hAnsi="Calibri" w:cs="Calibri"/>
          <w:kern w:val="0"/>
          <w:sz w:val="22"/>
          <w:szCs w:val="22"/>
          <w:lang w:eastAsia="en-GB"/>
          <w14:ligatures w14:val="none"/>
        </w:rPr>
      </w:pPr>
    </w:p>
    <w:p w14:paraId="472C8DA8" w14:textId="77777777" w:rsidR="0087786E" w:rsidRDefault="0087786E" w:rsidP="00C91929">
      <w:pPr>
        <w:rPr>
          <w:rFonts w:ascii="Calibri" w:eastAsia="Times New Roman" w:hAnsi="Calibri" w:cs="Calibri"/>
          <w:kern w:val="0"/>
          <w:sz w:val="22"/>
          <w:szCs w:val="22"/>
          <w:lang w:eastAsia="en-GB"/>
          <w14:ligatures w14:val="none"/>
        </w:rPr>
      </w:pPr>
    </w:p>
    <w:p w14:paraId="179F8C8C" w14:textId="77777777" w:rsidR="0087786E" w:rsidRDefault="0087786E" w:rsidP="00C91929">
      <w:pPr>
        <w:rPr>
          <w:rFonts w:ascii="Calibri" w:eastAsia="Times New Roman" w:hAnsi="Calibri" w:cs="Calibri"/>
          <w:kern w:val="0"/>
          <w:sz w:val="22"/>
          <w:szCs w:val="22"/>
          <w:lang w:eastAsia="en-GB"/>
          <w14:ligatures w14:val="none"/>
        </w:rPr>
      </w:pPr>
    </w:p>
    <w:p w14:paraId="414F10F7" w14:textId="77777777" w:rsidR="0087786E" w:rsidRDefault="0087786E" w:rsidP="00C91929">
      <w:pPr>
        <w:rPr>
          <w:rFonts w:ascii="Calibri" w:eastAsia="Times New Roman" w:hAnsi="Calibri" w:cs="Calibri"/>
          <w:kern w:val="0"/>
          <w:sz w:val="22"/>
          <w:szCs w:val="22"/>
          <w:lang w:eastAsia="en-GB"/>
          <w14:ligatures w14:val="none"/>
        </w:rPr>
      </w:pPr>
    </w:p>
    <w:p w14:paraId="7936889B" w14:textId="77777777" w:rsidR="0087786E" w:rsidRDefault="0087786E" w:rsidP="00C91929">
      <w:pPr>
        <w:rPr>
          <w:rFonts w:ascii="Calibri" w:eastAsia="Times New Roman" w:hAnsi="Calibri" w:cs="Calibri"/>
          <w:kern w:val="0"/>
          <w:sz w:val="22"/>
          <w:szCs w:val="22"/>
          <w:lang w:eastAsia="en-GB"/>
          <w14:ligatures w14:val="none"/>
        </w:rPr>
      </w:pPr>
    </w:p>
    <w:p w14:paraId="3ABA3465" w14:textId="77777777" w:rsidR="0087786E" w:rsidRDefault="0087786E" w:rsidP="00C91929">
      <w:pPr>
        <w:rPr>
          <w:rFonts w:ascii="Calibri" w:eastAsia="Times New Roman" w:hAnsi="Calibri" w:cs="Calibri"/>
          <w:kern w:val="0"/>
          <w:sz w:val="22"/>
          <w:szCs w:val="22"/>
          <w:lang w:eastAsia="en-GB"/>
          <w14:ligatures w14:val="none"/>
        </w:rPr>
      </w:pPr>
    </w:p>
    <w:p w14:paraId="7A0E8CD0" w14:textId="77777777" w:rsidR="0087786E" w:rsidRDefault="0087786E" w:rsidP="00C91929">
      <w:pPr>
        <w:rPr>
          <w:rFonts w:ascii="Calibri" w:eastAsia="Times New Roman" w:hAnsi="Calibri" w:cs="Calibri"/>
          <w:kern w:val="0"/>
          <w:sz w:val="22"/>
          <w:szCs w:val="22"/>
          <w:lang w:eastAsia="en-GB"/>
          <w14:ligatures w14:val="none"/>
        </w:rPr>
      </w:pPr>
    </w:p>
    <w:p w14:paraId="56D4D148" w14:textId="095CC644" w:rsidR="00C91929" w:rsidRPr="00C07DE2" w:rsidRDefault="00C91929" w:rsidP="00C91929">
      <w:pPr>
        <w:rPr>
          <w:rFonts w:ascii="Arial" w:eastAsia="Times New Roman" w:hAnsi="Arial" w:cs="Arial"/>
          <w:b/>
          <w:bCs/>
          <w:kern w:val="0"/>
          <w:sz w:val="22"/>
          <w:szCs w:val="22"/>
          <w:lang w:eastAsia="en-GB"/>
          <w14:ligatures w14:val="none"/>
        </w:rPr>
      </w:pPr>
      <w:r w:rsidRPr="00C07DE2">
        <w:rPr>
          <w:rFonts w:ascii="Arial" w:eastAsia="Times New Roman" w:hAnsi="Arial" w:cs="Arial"/>
          <w:b/>
          <w:bCs/>
          <w:kern w:val="0"/>
          <w:sz w:val="22"/>
          <w:szCs w:val="22"/>
          <w:lang w:eastAsia="en-GB"/>
          <w14:ligatures w14:val="none"/>
        </w:rPr>
        <w:lastRenderedPageBreak/>
        <w:t>1. I</w:t>
      </w:r>
      <w:r w:rsidR="00C07DE2">
        <w:rPr>
          <w:rFonts w:ascii="Arial" w:eastAsia="Times New Roman" w:hAnsi="Arial" w:cs="Arial"/>
          <w:b/>
          <w:bCs/>
          <w:kern w:val="0"/>
          <w:sz w:val="22"/>
          <w:szCs w:val="22"/>
          <w:lang w:eastAsia="en-GB"/>
          <w14:ligatures w14:val="none"/>
        </w:rPr>
        <w:t>ntroduction</w:t>
      </w:r>
    </w:p>
    <w:p w14:paraId="3D6D94BE" w14:textId="77777777" w:rsidR="00C91929" w:rsidRPr="0087786E" w:rsidRDefault="00C91929" w:rsidP="00C91929">
      <w:pPr>
        <w:rPr>
          <w:rFonts w:ascii="Arial" w:eastAsia="Times New Roman" w:hAnsi="Arial" w:cs="Arial"/>
          <w:kern w:val="0"/>
          <w:sz w:val="22"/>
          <w:szCs w:val="22"/>
          <w:lang w:eastAsia="en-GB"/>
          <w14:ligatures w14:val="none"/>
        </w:rPr>
      </w:pPr>
      <w:r w:rsidRPr="0087786E">
        <w:rPr>
          <w:rFonts w:ascii="Arial" w:eastAsia="Times New Roman" w:hAnsi="Arial" w:cs="Arial"/>
          <w:kern w:val="0"/>
          <w:sz w:val="22"/>
          <w:szCs w:val="22"/>
          <w:lang w:eastAsia="en-GB"/>
          <w14:ligatures w14:val="none"/>
        </w:rPr>
        <w:t>The Trust is committed to developing talent and creating meaningful career opportunities through apprenticeships. We recognise that starting an apprenticeship is an important step, and often a new experience, with much to learn and take in.</w:t>
      </w:r>
    </w:p>
    <w:p w14:paraId="2FF011D8" w14:textId="77777777" w:rsidR="00C91929" w:rsidRPr="0087786E" w:rsidRDefault="00C91929" w:rsidP="00C91929">
      <w:pPr>
        <w:rPr>
          <w:rFonts w:ascii="Arial" w:eastAsia="Times New Roman" w:hAnsi="Arial" w:cs="Arial"/>
          <w:kern w:val="0"/>
          <w:sz w:val="22"/>
          <w:szCs w:val="22"/>
          <w:lang w:eastAsia="en-GB"/>
          <w14:ligatures w14:val="none"/>
        </w:rPr>
      </w:pPr>
      <w:r w:rsidRPr="0087786E">
        <w:rPr>
          <w:rFonts w:ascii="Arial" w:eastAsia="Times New Roman" w:hAnsi="Arial" w:cs="Arial"/>
          <w:kern w:val="0"/>
          <w:sz w:val="22"/>
          <w:szCs w:val="22"/>
          <w:lang w:eastAsia="en-GB"/>
          <w14:ligatures w14:val="none"/>
        </w:rPr>
        <w:t>Apprenticeships provide a valuable opportunity to gain practical, hands-on experience while working towards nationally recognised qualifications.</w:t>
      </w:r>
    </w:p>
    <w:p w14:paraId="41D7B356" w14:textId="583C8C47" w:rsidR="00745C08" w:rsidRPr="0087786E" w:rsidRDefault="00C91929" w:rsidP="00C91929">
      <w:pPr>
        <w:rPr>
          <w:rFonts w:ascii="Arial" w:eastAsia="Times New Roman" w:hAnsi="Arial" w:cs="Arial"/>
          <w:kern w:val="0"/>
          <w:sz w:val="22"/>
          <w:szCs w:val="22"/>
          <w:lang w:eastAsia="en-GB"/>
          <w14:ligatures w14:val="none"/>
        </w:rPr>
      </w:pPr>
      <w:r w:rsidRPr="0087786E">
        <w:rPr>
          <w:rFonts w:ascii="Arial" w:eastAsia="Times New Roman" w:hAnsi="Arial" w:cs="Arial"/>
          <w:kern w:val="0"/>
          <w:sz w:val="22"/>
          <w:szCs w:val="22"/>
          <w:lang w:eastAsia="en-GB"/>
          <w14:ligatures w14:val="none"/>
        </w:rPr>
        <w:t xml:space="preserve">In line with our values of ambition, </w:t>
      </w:r>
      <w:r w:rsidR="00682883" w:rsidRPr="0087786E">
        <w:rPr>
          <w:rFonts w:ascii="Arial" w:eastAsia="Times New Roman" w:hAnsi="Arial" w:cs="Arial"/>
          <w:kern w:val="0"/>
          <w:sz w:val="22"/>
          <w:szCs w:val="22"/>
          <w:lang w:eastAsia="en-GB"/>
          <w14:ligatures w14:val="none"/>
        </w:rPr>
        <w:t>collaboration,</w:t>
      </w:r>
      <w:r w:rsidRPr="0087786E">
        <w:rPr>
          <w:rFonts w:ascii="Arial" w:eastAsia="Times New Roman" w:hAnsi="Arial" w:cs="Arial"/>
          <w:kern w:val="0"/>
          <w:sz w:val="22"/>
          <w:szCs w:val="22"/>
          <w:lang w:eastAsia="en-GB"/>
          <w14:ligatures w14:val="none"/>
        </w:rPr>
        <w:t xml:space="preserve"> and trust, we are committed to creating a supportive and inclusive environment where apprentices feel welcomed, </w:t>
      </w:r>
      <w:r w:rsidR="00682883" w:rsidRPr="0087786E">
        <w:rPr>
          <w:rFonts w:ascii="Arial" w:eastAsia="Times New Roman" w:hAnsi="Arial" w:cs="Arial"/>
          <w:kern w:val="0"/>
          <w:sz w:val="22"/>
          <w:szCs w:val="22"/>
          <w:lang w:eastAsia="en-GB"/>
          <w14:ligatures w14:val="none"/>
        </w:rPr>
        <w:t>valued,</w:t>
      </w:r>
      <w:r w:rsidRPr="0087786E">
        <w:rPr>
          <w:rFonts w:ascii="Arial" w:eastAsia="Times New Roman" w:hAnsi="Arial" w:cs="Arial"/>
          <w:kern w:val="0"/>
          <w:sz w:val="22"/>
          <w:szCs w:val="22"/>
          <w:lang w:eastAsia="en-GB"/>
          <w14:ligatures w14:val="none"/>
        </w:rPr>
        <w:t xml:space="preserve"> and able to grow. </w:t>
      </w:r>
    </w:p>
    <w:p w14:paraId="27E956A0" w14:textId="275DB0E5" w:rsidR="00C91929" w:rsidRPr="0087786E" w:rsidRDefault="00C91929" w:rsidP="00C91929">
      <w:pPr>
        <w:rPr>
          <w:rFonts w:ascii="Arial" w:eastAsia="Times New Roman" w:hAnsi="Arial" w:cs="Arial"/>
          <w:kern w:val="0"/>
          <w:sz w:val="22"/>
          <w:szCs w:val="22"/>
          <w:lang w:eastAsia="en-GB"/>
          <w14:ligatures w14:val="none"/>
        </w:rPr>
      </w:pPr>
      <w:r w:rsidRPr="0087786E">
        <w:rPr>
          <w:rFonts w:ascii="Arial" w:eastAsia="Times New Roman" w:hAnsi="Arial" w:cs="Arial"/>
          <w:kern w:val="0"/>
          <w:sz w:val="22"/>
          <w:szCs w:val="22"/>
          <w:lang w:eastAsia="en-GB"/>
          <w14:ligatures w14:val="none"/>
        </w:rPr>
        <w:t xml:space="preserve">This policy outlines how apprenticeships are implemented across the Trust, ensuring a consistent, </w:t>
      </w:r>
      <w:r w:rsidR="00682883" w:rsidRPr="0087786E">
        <w:rPr>
          <w:rFonts w:ascii="Arial" w:eastAsia="Times New Roman" w:hAnsi="Arial" w:cs="Arial"/>
          <w:kern w:val="0"/>
          <w:sz w:val="22"/>
          <w:szCs w:val="22"/>
          <w:lang w:eastAsia="en-GB"/>
          <w14:ligatures w14:val="none"/>
        </w:rPr>
        <w:t>supportive,</w:t>
      </w:r>
      <w:r w:rsidRPr="0087786E">
        <w:rPr>
          <w:rFonts w:ascii="Arial" w:eastAsia="Times New Roman" w:hAnsi="Arial" w:cs="Arial"/>
          <w:kern w:val="0"/>
          <w:sz w:val="22"/>
          <w:szCs w:val="22"/>
          <w:lang w:eastAsia="en-GB"/>
          <w14:ligatures w14:val="none"/>
        </w:rPr>
        <w:t xml:space="preserve"> and compliant approach.</w:t>
      </w:r>
    </w:p>
    <w:p w14:paraId="07539B2B" w14:textId="747E5BF0" w:rsidR="00833159" w:rsidRPr="00C07DE2" w:rsidRDefault="00833159" w:rsidP="00C91929">
      <w:pPr>
        <w:rPr>
          <w:rFonts w:ascii="Arial" w:eastAsia="Times New Roman" w:hAnsi="Arial" w:cs="Arial"/>
          <w:b/>
          <w:bCs/>
          <w:kern w:val="0"/>
          <w:sz w:val="22"/>
          <w:szCs w:val="22"/>
          <w:lang w:eastAsia="en-GB"/>
          <w14:ligatures w14:val="none"/>
        </w:rPr>
      </w:pPr>
      <w:r w:rsidRPr="00C07DE2">
        <w:rPr>
          <w:rFonts w:ascii="Arial" w:eastAsia="Times New Roman" w:hAnsi="Arial" w:cs="Arial"/>
          <w:b/>
          <w:bCs/>
          <w:kern w:val="0"/>
          <w:sz w:val="22"/>
          <w:szCs w:val="22"/>
          <w:lang w:eastAsia="en-GB"/>
          <w14:ligatures w14:val="none"/>
        </w:rPr>
        <w:t>2. S</w:t>
      </w:r>
      <w:r w:rsidR="00C07DE2">
        <w:rPr>
          <w:rFonts w:ascii="Arial" w:eastAsia="Times New Roman" w:hAnsi="Arial" w:cs="Arial"/>
          <w:b/>
          <w:bCs/>
          <w:kern w:val="0"/>
          <w:sz w:val="22"/>
          <w:szCs w:val="22"/>
          <w:lang w:eastAsia="en-GB"/>
          <w14:ligatures w14:val="none"/>
        </w:rPr>
        <w:t>cope</w:t>
      </w:r>
    </w:p>
    <w:p w14:paraId="7C1F5393" w14:textId="41C49AFB" w:rsidR="00914FC6" w:rsidRPr="0087786E" w:rsidRDefault="00914FC6" w:rsidP="00C91929">
      <w:pPr>
        <w:rPr>
          <w:rFonts w:ascii="Arial" w:eastAsia="Times New Roman" w:hAnsi="Arial" w:cs="Arial"/>
          <w:kern w:val="0"/>
          <w:sz w:val="22"/>
          <w:szCs w:val="22"/>
          <w:lang w:eastAsia="en-GB"/>
          <w14:ligatures w14:val="none"/>
        </w:rPr>
      </w:pPr>
      <w:r w:rsidRPr="0087786E">
        <w:rPr>
          <w:rFonts w:ascii="Arial" w:eastAsia="Times New Roman" w:hAnsi="Arial" w:cs="Arial"/>
          <w:kern w:val="0"/>
          <w:sz w:val="22"/>
          <w:szCs w:val="22"/>
          <w:lang w:eastAsia="en-GB"/>
          <w14:ligatures w14:val="none"/>
        </w:rPr>
        <w:t xml:space="preserve">This policy applies to all schools operating under </w:t>
      </w:r>
      <w:r w:rsidR="00222FFE" w:rsidRPr="0087786E">
        <w:rPr>
          <w:rFonts w:ascii="Arial" w:eastAsia="Times New Roman" w:hAnsi="Arial" w:cs="Arial"/>
          <w:kern w:val="0"/>
          <w:sz w:val="22"/>
          <w:szCs w:val="22"/>
          <w:lang w:eastAsia="en-GB"/>
          <w14:ligatures w14:val="none"/>
        </w:rPr>
        <w:t>Apex Collaborative Trust</w:t>
      </w:r>
      <w:r w:rsidRPr="0087786E">
        <w:rPr>
          <w:rFonts w:ascii="Arial" w:eastAsia="Times New Roman" w:hAnsi="Arial" w:cs="Arial"/>
          <w:kern w:val="0"/>
          <w:sz w:val="22"/>
          <w:szCs w:val="22"/>
          <w:lang w:eastAsia="en-GB"/>
          <w14:ligatures w14:val="none"/>
        </w:rPr>
        <w:t xml:space="preserve"> and is relevant to both new applicants seeking apprenticeship opportunities and existing employees who wish to develop their skills through an apprenticeship programme. It sets out the framework for recruitment, training, and support of apprentices across the Trust, ensuring consistency and fairness in all processes. </w:t>
      </w:r>
    </w:p>
    <w:p w14:paraId="73275D6E" w14:textId="4028E67E" w:rsidR="00833159" w:rsidRPr="0087786E" w:rsidRDefault="00833159" w:rsidP="00C91929">
      <w:pPr>
        <w:rPr>
          <w:rFonts w:ascii="Arial" w:eastAsia="Times New Roman" w:hAnsi="Arial" w:cs="Arial"/>
          <w:kern w:val="0"/>
          <w:sz w:val="22"/>
          <w:szCs w:val="22"/>
          <w:lang w:eastAsia="en-GB"/>
          <w14:ligatures w14:val="none"/>
        </w:rPr>
      </w:pPr>
      <w:r w:rsidRPr="0087786E">
        <w:rPr>
          <w:rFonts w:ascii="Arial" w:eastAsia="Times New Roman" w:hAnsi="Arial" w:cs="Arial"/>
          <w:kern w:val="0"/>
          <w:sz w:val="22"/>
          <w:szCs w:val="22"/>
          <w:lang w:eastAsia="en-GB"/>
          <w14:ligatures w14:val="none"/>
        </w:rPr>
        <w:t xml:space="preserve">This policy is non-contractual and may be updated periodically to reflect changes in legislation or Trust practice. </w:t>
      </w:r>
    </w:p>
    <w:p w14:paraId="2EE85855" w14:textId="78225832" w:rsidR="00C91929" w:rsidRPr="00C07DE2" w:rsidRDefault="00C91929" w:rsidP="00C91929">
      <w:pPr>
        <w:rPr>
          <w:rFonts w:ascii="Arial" w:eastAsia="Times New Roman" w:hAnsi="Arial" w:cs="Arial"/>
          <w:b/>
          <w:bCs/>
          <w:kern w:val="0"/>
          <w:sz w:val="22"/>
          <w:szCs w:val="22"/>
          <w:lang w:eastAsia="en-GB"/>
          <w14:ligatures w14:val="none"/>
        </w:rPr>
      </w:pPr>
      <w:r w:rsidRPr="00C07DE2">
        <w:rPr>
          <w:rFonts w:ascii="Arial" w:eastAsia="Times New Roman" w:hAnsi="Arial" w:cs="Arial"/>
          <w:b/>
          <w:bCs/>
          <w:kern w:val="0"/>
          <w:sz w:val="22"/>
          <w:szCs w:val="22"/>
          <w:lang w:eastAsia="en-GB"/>
          <w14:ligatures w14:val="none"/>
        </w:rPr>
        <w:t>3. O</w:t>
      </w:r>
      <w:r w:rsidR="00C07DE2">
        <w:rPr>
          <w:rFonts w:ascii="Arial" w:eastAsia="Times New Roman" w:hAnsi="Arial" w:cs="Arial"/>
          <w:b/>
          <w:bCs/>
          <w:kern w:val="0"/>
          <w:sz w:val="22"/>
          <w:szCs w:val="22"/>
          <w:lang w:eastAsia="en-GB"/>
          <w14:ligatures w14:val="none"/>
        </w:rPr>
        <w:t>bjectives</w:t>
      </w:r>
    </w:p>
    <w:p w14:paraId="22918667" w14:textId="37B1108F" w:rsidR="00C91929" w:rsidRPr="0087786E" w:rsidRDefault="00C91929" w:rsidP="00C91929">
      <w:pPr>
        <w:rPr>
          <w:rFonts w:ascii="Arial" w:eastAsia="Times New Roman" w:hAnsi="Arial" w:cs="Arial"/>
          <w:kern w:val="0"/>
          <w:sz w:val="22"/>
          <w:szCs w:val="22"/>
          <w:lang w:eastAsia="en-GB"/>
          <w14:ligatures w14:val="none"/>
        </w:rPr>
      </w:pPr>
      <w:r w:rsidRPr="0087786E">
        <w:rPr>
          <w:rFonts w:ascii="Arial" w:eastAsia="Times New Roman" w:hAnsi="Arial" w:cs="Arial"/>
          <w:kern w:val="0"/>
          <w:sz w:val="22"/>
          <w:szCs w:val="22"/>
          <w:lang w:eastAsia="en-GB"/>
          <w14:ligatures w14:val="none"/>
        </w:rPr>
        <w:t>Our apprenticeship programme supports workforce development and succession planning by providing structured pathways to gain qualifications while working.</w:t>
      </w:r>
    </w:p>
    <w:p w14:paraId="2F02B696" w14:textId="26BB1F54" w:rsidR="005D4840" w:rsidRPr="0087786E" w:rsidRDefault="005D4840" w:rsidP="00C91929">
      <w:pPr>
        <w:rPr>
          <w:rFonts w:ascii="Arial" w:eastAsia="Times New Roman" w:hAnsi="Arial" w:cs="Arial"/>
          <w:kern w:val="0"/>
          <w:sz w:val="22"/>
          <w:szCs w:val="22"/>
          <w:lang w:eastAsia="en-GB"/>
          <w14:ligatures w14:val="none"/>
        </w:rPr>
      </w:pPr>
      <w:r w:rsidRPr="0087786E">
        <w:rPr>
          <w:rFonts w:ascii="Arial" w:eastAsia="Times New Roman" w:hAnsi="Arial" w:cs="Arial"/>
          <w:kern w:val="0"/>
          <w:sz w:val="22"/>
          <w:szCs w:val="22"/>
          <w:lang w:eastAsia="en-GB"/>
          <w14:ligatures w14:val="none"/>
        </w:rPr>
        <w:t>We promote ambition by enabling individuals to develop and progress in their careers, collaboration through strong partnerships between apprentices, colleagues and training providers, and trust by creating a supportive environment where individuals are empowered to take ownership of their development.</w:t>
      </w:r>
    </w:p>
    <w:p w14:paraId="485AFACC" w14:textId="52640A28" w:rsidR="005919E3" w:rsidRPr="0087786E" w:rsidRDefault="005919E3" w:rsidP="00C91929">
      <w:pPr>
        <w:rPr>
          <w:rFonts w:ascii="Arial" w:eastAsia="Times New Roman" w:hAnsi="Arial" w:cs="Arial"/>
          <w:kern w:val="0"/>
          <w:sz w:val="22"/>
          <w:szCs w:val="22"/>
          <w:lang w:eastAsia="en-GB"/>
          <w14:ligatures w14:val="none"/>
        </w:rPr>
      </w:pPr>
      <w:r w:rsidRPr="0087786E">
        <w:rPr>
          <w:rFonts w:ascii="Arial" w:eastAsia="Times New Roman" w:hAnsi="Arial" w:cs="Arial"/>
          <w:kern w:val="0"/>
          <w:sz w:val="22"/>
          <w:szCs w:val="22"/>
          <w:lang w:eastAsia="en-GB"/>
          <w14:ligatures w14:val="none"/>
        </w:rPr>
        <w:t xml:space="preserve">Our aim is not only to develop skills and knowledge, but to ensure apprentices feel confident, </w:t>
      </w:r>
      <w:r w:rsidR="00682883" w:rsidRPr="0087786E">
        <w:rPr>
          <w:rFonts w:ascii="Arial" w:eastAsia="Times New Roman" w:hAnsi="Arial" w:cs="Arial"/>
          <w:kern w:val="0"/>
          <w:sz w:val="22"/>
          <w:szCs w:val="22"/>
          <w:lang w:eastAsia="en-GB"/>
          <w14:ligatures w14:val="none"/>
        </w:rPr>
        <w:t>included,</w:t>
      </w:r>
      <w:r w:rsidRPr="0087786E">
        <w:rPr>
          <w:rFonts w:ascii="Arial" w:eastAsia="Times New Roman" w:hAnsi="Arial" w:cs="Arial"/>
          <w:kern w:val="0"/>
          <w:sz w:val="22"/>
          <w:szCs w:val="22"/>
          <w:lang w:eastAsia="en-GB"/>
          <w14:ligatures w14:val="none"/>
        </w:rPr>
        <w:t xml:space="preserve"> and able to make a positive contribution to their role and the wider Trust.</w:t>
      </w:r>
    </w:p>
    <w:p w14:paraId="3D3682E2" w14:textId="664DA30B" w:rsidR="00814AC9" w:rsidRPr="00C07DE2" w:rsidRDefault="00814AC9" w:rsidP="00C91929">
      <w:pPr>
        <w:rPr>
          <w:rFonts w:ascii="Arial" w:eastAsia="Times New Roman" w:hAnsi="Arial" w:cs="Arial"/>
          <w:b/>
          <w:bCs/>
          <w:kern w:val="0"/>
          <w:sz w:val="22"/>
          <w:szCs w:val="22"/>
          <w:lang w:eastAsia="en-GB"/>
          <w14:ligatures w14:val="none"/>
        </w:rPr>
      </w:pPr>
      <w:r w:rsidRPr="00C07DE2">
        <w:rPr>
          <w:rFonts w:ascii="Arial" w:eastAsia="Times New Roman" w:hAnsi="Arial" w:cs="Arial"/>
          <w:b/>
          <w:bCs/>
          <w:kern w:val="0"/>
          <w:sz w:val="22"/>
          <w:szCs w:val="22"/>
          <w:lang w:eastAsia="en-GB"/>
          <w14:ligatures w14:val="none"/>
        </w:rPr>
        <w:t>4. D</w:t>
      </w:r>
      <w:r w:rsidR="00C07DE2">
        <w:rPr>
          <w:rFonts w:ascii="Arial" w:eastAsia="Times New Roman" w:hAnsi="Arial" w:cs="Arial"/>
          <w:b/>
          <w:bCs/>
          <w:kern w:val="0"/>
          <w:sz w:val="22"/>
          <w:szCs w:val="22"/>
          <w:lang w:eastAsia="en-GB"/>
          <w14:ligatures w14:val="none"/>
        </w:rPr>
        <w:t>efinitions</w:t>
      </w:r>
    </w:p>
    <w:p w14:paraId="7E31A232" w14:textId="74E724AF" w:rsidR="00814AC9" w:rsidRPr="0087786E" w:rsidRDefault="00EC6073" w:rsidP="00C91929">
      <w:pPr>
        <w:rPr>
          <w:rFonts w:ascii="Arial" w:eastAsia="Times New Roman" w:hAnsi="Arial" w:cs="Arial"/>
          <w:kern w:val="0"/>
          <w:sz w:val="22"/>
          <w:szCs w:val="22"/>
          <w:lang w:eastAsia="en-GB"/>
          <w14:ligatures w14:val="none"/>
        </w:rPr>
      </w:pPr>
      <w:r w:rsidRPr="0087786E">
        <w:rPr>
          <w:rFonts w:ascii="Arial" w:eastAsia="Times New Roman" w:hAnsi="Arial" w:cs="Arial"/>
          <w:kern w:val="0"/>
          <w:sz w:val="22"/>
          <w:szCs w:val="22"/>
          <w:lang w:eastAsia="en-GB"/>
          <w14:ligatures w14:val="none"/>
        </w:rPr>
        <w:t>An apprenticeship is a structured work-based training program that combines practical, hands-on experience with theoretical learning. This training leads to a nationally recognised qualification, equipping the apprentice with the essential skills and knowledge required for their chosen career path. Apprenticeships are available at various levels, from intermediate to advanced and higher qualifications, ensuring accessibility for individuals at different stages of their professional journey.</w:t>
      </w:r>
    </w:p>
    <w:p w14:paraId="2DAA6ADC" w14:textId="10973B7C" w:rsidR="003602C4" w:rsidRPr="00C07DE2" w:rsidRDefault="003602C4" w:rsidP="00C91929">
      <w:pPr>
        <w:rPr>
          <w:rFonts w:ascii="Arial" w:eastAsia="Times New Roman" w:hAnsi="Arial" w:cs="Arial"/>
          <w:b/>
          <w:bCs/>
          <w:kern w:val="0"/>
          <w:sz w:val="22"/>
          <w:szCs w:val="22"/>
          <w:lang w:eastAsia="en-GB"/>
          <w14:ligatures w14:val="none"/>
        </w:rPr>
      </w:pPr>
      <w:r w:rsidRPr="00C07DE2">
        <w:rPr>
          <w:rFonts w:ascii="Arial" w:eastAsia="Times New Roman" w:hAnsi="Arial" w:cs="Arial"/>
          <w:b/>
          <w:bCs/>
          <w:kern w:val="0"/>
          <w:sz w:val="22"/>
          <w:szCs w:val="22"/>
          <w:lang w:eastAsia="en-GB"/>
          <w14:ligatures w14:val="none"/>
        </w:rPr>
        <w:t>5. L</w:t>
      </w:r>
      <w:r w:rsidR="00C07DE2">
        <w:rPr>
          <w:rFonts w:ascii="Arial" w:eastAsia="Times New Roman" w:hAnsi="Arial" w:cs="Arial"/>
          <w:b/>
          <w:bCs/>
          <w:kern w:val="0"/>
          <w:sz w:val="22"/>
          <w:szCs w:val="22"/>
          <w:lang w:eastAsia="en-GB"/>
          <w14:ligatures w14:val="none"/>
        </w:rPr>
        <w:t>egal Framework</w:t>
      </w:r>
    </w:p>
    <w:p w14:paraId="027E00EA" w14:textId="46BB43A5" w:rsidR="003602C4" w:rsidRPr="0087786E" w:rsidRDefault="00352014" w:rsidP="00C91929">
      <w:pPr>
        <w:rPr>
          <w:rFonts w:ascii="Arial" w:eastAsia="Times New Roman" w:hAnsi="Arial" w:cs="Arial"/>
          <w:kern w:val="0"/>
          <w:sz w:val="22"/>
          <w:szCs w:val="22"/>
          <w:lang w:eastAsia="en-GB"/>
          <w14:ligatures w14:val="none"/>
        </w:rPr>
      </w:pPr>
      <w:r w:rsidRPr="0087786E">
        <w:rPr>
          <w:rFonts w:ascii="Arial" w:eastAsia="Times New Roman" w:hAnsi="Arial" w:cs="Arial"/>
          <w:kern w:val="0"/>
          <w:sz w:val="22"/>
          <w:szCs w:val="22"/>
          <w:lang w:eastAsia="en-GB"/>
          <w14:ligatures w14:val="none"/>
        </w:rPr>
        <w:t xml:space="preserve">This policy is aligned with the key legal and regulatory requirements governing apprenticeships in the UK. It adheres to the provisions set out in the Apprenticeships, Skills, Children and Learning Act 2009, ensuring that all apprenticeships meet statutory </w:t>
      </w:r>
      <w:r w:rsidRPr="0087786E">
        <w:rPr>
          <w:rFonts w:ascii="Arial" w:eastAsia="Times New Roman" w:hAnsi="Arial" w:cs="Arial"/>
          <w:kern w:val="0"/>
          <w:sz w:val="22"/>
          <w:szCs w:val="22"/>
          <w:lang w:eastAsia="en-GB"/>
          <w14:ligatures w14:val="none"/>
        </w:rPr>
        <w:lastRenderedPageBreak/>
        <w:t>requirements. Additionally, it complies with the framework established under the Apprenticeship Levy, which provides funding mechanisms for training and assessment. The policy also incorporates the Education and Skills Funding Agency (ESFA) Apprenticeship Funding Rules, ensuring adherence to financial and operational guidelines. Furthermore, our approach is consistent with the Equality Act 2010, guaranteeing that apprenticeship opportunities are inclusive and accessible to all, as well as the Data Protection Act 2018, which governs the handling of personal information related to apprentices.</w:t>
      </w:r>
    </w:p>
    <w:p w14:paraId="249F7C8B" w14:textId="03F2C17A" w:rsidR="006D2246" w:rsidRPr="00C07DE2" w:rsidRDefault="000916E4" w:rsidP="00C91929">
      <w:pPr>
        <w:rPr>
          <w:rFonts w:ascii="Arial" w:eastAsia="Times New Roman" w:hAnsi="Arial" w:cs="Arial"/>
          <w:b/>
          <w:bCs/>
          <w:kern w:val="0"/>
          <w:sz w:val="22"/>
          <w:szCs w:val="22"/>
          <w:lang w:eastAsia="en-GB"/>
          <w14:ligatures w14:val="none"/>
        </w:rPr>
      </w:pPr>
      <w:r w:rsidRPr="00C07DE2">
        <w:rPr>
          <w:rFonts w:ascii="Arial" w:eastAsia="Times New Roman" w:hAnsi="Arial" w:cs="Arial"/>
          <w:b/>
          <w:bCs/>
          <w:kern w:val="0"/>
          <w:sz w:val="22"/>
          <w:szCs w:val="22"/>
          <w:lang w:eastAsia="en-GB"/>
          <w14:ligatures w14:val="none"/>
        </w:rPr>
        <w:t>6. A</w:t>
      </w:r>
      <w:r w:rsidR="00C07DE2">
        <w:rPr>
          <w:rFonts w:ascii="Arial" w:eastAsia="Times New Roman" w:hAnsi="Arial" w:cs="Arial"/>
          <w:b/>
          <w:bCs/>
          <w:kern w:val="0"/>
          <w:sz w:val="22"/>
          <w:szCs w:val="22"/>
          <w:lang w:eastAsia="en-GB"/>
          <w14:ligatures w14:val="none"/>
        </w:rPr>
        <w:t>pprenticeship Levy</w:t>
      </w:r>
      <w:r w:rsidRPr="00C07DE2">
        <w:rPr>
          <w:rFonts w:ascii="Arial" w:eastAsia="Times New Roman" w:hAnsi="Arial" w:cs="Arial"/>
          <w:b/>
          <w:bCs/>
          <w:kern w:val="0"/>
          <w:sz w:val="22"/>
          <w:szCs w:val="22"/>
          <w:lang w:eastAsia="en-GB"/>
          <w14:ligatures w14:val="none"/>
        </w:rPr>
        <w:t xml:space="preserve"> </w:t>
      </w:r>
    </w:p>
    <w:p w14:paraId="295C554A" w14:textId="125DF73E" w:rsidR="006D2246" w:rsidRPr="0087786E" w:rsidRDefault="006D2246" w:rsidP="00C91929">
      <w:pPr>
        <w:rPr>
          <w:rFonts w:ascii="Arial" w:eastAsia="Times New Roman" w:hAnsi="Arial" w:cs="Arial"/>
          <w:kern w:val="0"/>
          <w:sz w:val="22"/>
          <w:szCs w:val="22"/>
          <w:lang w:eastAsia="en-GB"/>
          <w14:ligatures w14:val="none"/>
        </w:rPr>
      </w:pPr>
      <w:r w:rsidRPr="0087786E">
        <w:rPr>
          <w:rFonts w:ascii="Arial" w:hAnsi="Arial" w:cs="Arial"/>
          <w:sz w:val="22"/>
          <w:szCs w:val="22"/>
        </w:rPr>
        <w:t>The Apprenticeship Levy is a UK government initiative that requires employers with an annual pay bill of over £3 million to contribute funds towards apprenticeship training. These funds are used to support the cost of training and assessment for apprenticeships, helping employers invest in workforce development.</w:t>
      </w:r>
    </w:p>
    <w:p w14:paraId="7CD878F4" w14:textId="78C0157A" w:rsidR="00C91929" w:rsidRPr="00C07DE2" w:rsidRDefault="00C91929" w:rsidP="00C91929">
      <w:pPr>
        <w:rPr>
          <w:rFonts w:ascii="Arial" w:eastAsia="Times New Roman" w:hAnsi="Arial" w:cs="Arial"/>
          <w:b/>
          <w:bCs/>
          <w:kern w:val="0"/>
          <w:sz w:val="22"/>
          <w:szCs w:val="22"/>
          <w:lang w:eastAsia="en-GB"/>
          <w14:ligatures w14:val="none"/>
        </w:rPr>
      </w:pPr>
      <w:r w:rsidRPr="00C07DE2">
        <w:rPr>
          <w:rFonts w:ascii="Arial" w:eastAsia="Times New Roman" w:hAnsi="Arial" w:cs="Arial"/>
          <w:b/>
          <w:bCs/>
          <w:kern w:val="0"/>
          <w:sz w:val="22"/>
          <w:szCs w:val="22"/>
          <w:lang w:eastAsia="en-GB"/>
          <w14:ligatures w14:val="none"/>
        </w:rPr>
        <w:t>7. R</w:t>
      </w:r>
      <w:r w:rsidR="00C07DE2">
        <w:rPr>
          <w:rFonts w:ascii="Arial" w:eastAsia="Times New Roman" w:hAnsi="Arial" w:cs="Arial"/>
          <w:b/>
          <w:bCs/>
          <w:kern w:val="0"/>
          <w:sz w:val="22"/>
          <w:szCs w:val="22"/>
          <w:lang w:eastAsia="en-GB"/>
          <w14:ligatures w14:val="none"/>
        </w:rPr>
        <w:t xml:space="preserve">oles </w:t>
      </w:r>
      <w:r w:rsidRPr="00C07DE2">
        <w:rPr>
          <w:rFonts w:ascii="Arial" w:eastAsia="Times New Roman" w:hAnsi="Arial" w:cs="Arial"/>
          <w:b/>
          <w:bCs/>
          <w:kern w:val="0"/>
          <w:sz w:val="22"/>
          <w:szCs w:val="22"/>
          <w:lang w:eastAsia="en-GB"/>
          <w14:ligatures w14:val="none"/>
        </w:rPr>
        <w:t>&amp; R</w:t>
      </w:r>
      <w:r w:rsidR="00C07DE2">
        <w:rPr>
          <w:rFonts w:ascii="Arial" w:eastAsia="Times New Roman" w:hAnsi="Arial" w:cs="Arial"/>
          <w:b/>
          <w:bCs/>
          <w:kern w:val="0"/>
          <w:sz w:val="22"/>
          <w:szCs w:val="22"/>
          <w:lang w:eastAsia="en-GB"/>
          <w14:ligatures w14:val="none"/>
        </w:rPr>
        <w:t>esponsibilities</w:t>
      </w:r>
      <w:r w:rsidRPr="00C07DE2">
        <w:rPr>
          <w:rFonts w:ascii="Arial" w:eastAsia="Times New Roman" w:hAnsi="Arial" w:cs="Arial"/>
          <w:b/>
          <w:bCs/>
          <w:kern w:val="0"/>
          <w:sz w:val="22"/>
          <w:szCs w:val="22"/>
          <w:lang w:eastAsia="en-GB"/>
          <w14:ligatures w14:val="none"/>
        </w:rPr>
        <w:t xml:space="preserve"> </w:t>
      </w:r>
    </w:p>
    <w:p w14:paraId="17A532BC" w14:textId="77777777" w:rsidR="00C91929" w:rsidRPr="0087786E" w:rsidRDefault="00C91929" w:rsidP="00C91929">
      <w:pPr>
        <w:rPr>
          <w:rFonts w:ascii="Arial" w:eastAsia="Times New Roman" w:hAnsi="Arial" w:cs="Arial"/>
          <w:kern w:val="0"/>
          <w:sz w:val="22"/>
          <w:szCs w:val="22"/>
          <w:lang w:eastAsia="en-GB"/>
          <w14:ligatures w14:val="none"/>
        </w:rPr>
      </w:pPr>
      <w:r w:rsidRPr="0087786E">
        <w:rPr>
          <w:rFonts w:ascii="Arial" w:eastAsia="Times New Roman" w:hAnsi="Arial" w:cs="Arial"/>
          <w:kern w:val="0"/>
          <w:sz w:val="22"/>
          <w:szCs w:val="22"/>
          <w:lang w:eastAsia="en-GB"/>
          <w14:ligatures w14:val="none"/>
        </w:rPr>
        <w:t>The successful delivery of apprenticeships relies on a shared commitment across the Trust:</w:t>
      </w:r>
    </w:p>
    <w:p w14:paraId="37982725" w14:textId="10282545" w:rsidR="00C91929" w:rsidRPr="0087786E" w:rsidRDefault="00C91929" w:rsidP="00C91929">
      <w:pPr>
        <w:rPr>
          <w:rFonts w:ascii="Arial" w:eastAsia="Times New Roman" w:hAnsi="Arial" w:cs="Arial"/>
          <w:kern w:val="0"/>
          <w:sz w:val="22"/>
          <w:szCs w:val="22"/>
          <w:lang w:eastAsia="en-GB"/>
          <w14:ligatures w14:val="none"/>
        </w:rPr>
      </w:pPr>
      <w:r w:rsidRPr="0087786E">
        <w:rPr>
          <w:rFonts w:ascii="Arial" w:eastAsia="Times New Roman" w:hAnsi="Arial" w:cs="Arial"/>
          <w:kern w:val="0"/>
          <w:sz w:val="22"/>
          <w:szCs w:val="22"/>
          <w:lang w:eastAsia="en-GB"/>
          <w14:ligatures w14:val="none"/>
        </w:rPr>
        <w:t>Trust Leadership Team – provides strategic oversight and ensures alignment with organisational priorities</w:t>
      </w:r>
      <w:r w:rsidR="00245E40" w:rsidRPr="0087786E">
        <w:rPr>
          <w:rFonts w:ascii="Arial" w:eastAsia="Times New Roman" w:hAnsi="Arial" w:cs="Arial"/>
          <w:kern w:val="0"/>
          <w:sz w:val="22"/>
          <w:szCs w:val="22"/>
          <w:lang w:eastAsia="en-GB"/>
          <w14:ligatures w14:val="none"/>
        </w:rPr>
        <w:t>.</w:t>
      </w:r>
      <w:r w:rsidRPr="0087786E">
        <w:rPr>
          <w:rFonts w:ascii="Arial" w:eastAsia="Times New Roman" w:hAnsi="Arial" w:cs="Arial"/>
          <w:kern w:val="0"/>
          <w:sz w:val="22"/>
          <w:szCs w:val="22"/>
          <w:lang w:eastAsia="en-GB"/>
          <w14:ligatures w14:val="none"/>
        </w:rPr>
        <w:t xml:space="preserve"> </w:t>
      </w:r>
    </w:p>
    <w:p w14:paraId="63228FE7" w14:textId="65FB9381" w:rsidR="00C91929" w:rsidRPr="0087786E" w:rsidRDefault="00C91929" w:rsidP="00C91929">
      <w:pPr>
        <w:rPr>
          <w:rFonts w:ascii="Arial" w:eastAsia="Times New Roman" w:hAnsi="Arial" w:cs="Arial"/>
          <w:kern w:val="0"/>
          <w:sz w:val="22"/>
          <w:szCs w:val="22"/>
          <w:lang w:eastAsia="en-GB"/>
          <w14:ligatures w14:val="none"/>
        </w:rPr>
      </w:pPr>
      <w:r w:rsidRPr="0087786E">
        <w:rPr>
          <w:rFonts w:ascii="Arial" w:eastAsia="Times New Roman" w:hAnsi="Arial" w:cs="Arial"/>
          <w:kern w:val="0"/>
          <w:sz w:val="22"/>
          <w:szCs w:val="22"/>
          <w:lang w:eastAsia="en-GB"/>
          <w14:ligatures w14:val="none"/>
        </w:rPr>
        <w:t xml:space="preserve">Director of People – oversees recruitment, </w:t>
      </w:r>
      <w:r w:rsidR="00682883" w:rsidRPr="0087786E">
        <w:rPr>
          <w:rFonts w:ascii="Arial" w:eastAsia="Times New Roman" w:hAnsi="Arial" w:cs="Arial"/>
          <w:kern w:val="0"/>
          <w:sz w:val="22"/>
          <w:szCs w:val="22"/>
          <w:lang w:eastAsia="en-GB"/>
          <w14:ligatures w14:val="none"/>
        </w:rPr>
        <w:t>coordination,</w:t>
      </w:r>
      <w:r w:rsidRPr="0087786E">
        <w:rPr>
          <w:rFonts w:ascii="Arial" w:eastAsia="Times New Roman" w:hAnsi="Arial" w:cs="Arial"/>
          <w:kern w:val="0"/>
          <w:sz w:val="22"/>
          <w:szCs w:val="22"/>
          <w:lang w:eastAsia="en-GB"/>
          <w14:ligatures w14:val="none"/>
        </w:rPr>
        <w:t xml:space="preserve"> and compliance of apprenticeship programmes</w:t>
      </w:r>
      <w:r w:rsidR="00245E40" w:rsidRPr="0087786E">
        <w:rPr>
          <w:rFonts w:ascii="Arial" w:eastAsia="Times New Roman" w:hAnsi="Arial" w:cs="Arial"/>
          <w:kern w:val="0"/>
          <w:sz w:val="22"/>
          <w:szCs w:val="22"/>
          <w:lang w:eastAsia="en-GB"/>
          <w14:ligatures w14:val="none"/>
        </w:rPr>
        <w:t>.</w:t>
      </w:r>
      <w:r w:rsidRPr="0087786E">
        <w:rPr>
          <w:rFonts w:ascii="Arial" w:eastAsia="Times New Roman" w:hAnsi="Arial" w:cs="Arial"/>
          <w:kern w:val="0"/>
          <w:sz w:val="22"/>
          <w:szCs w:val="22"/>
          <w:lang w:eastAsia="en-GB"/>
          <w14:ligatures w14:val="none"/>
        </w:rPr>
        <w:t xml:space="preserve"> </w:t>
      </w:r>
    </w:p>
    <w:p w14:paraId="3FF78C7A" w14:textId="764FAE7C" w:rsidR="00C91929" w:rsidRPr="0087786E" w:rsidRDefault="00C91929" w:rsidP="00C91929">
      <w:pPr>
        <w:rPr>
          <w:rFonts w:ascii="Arial" w:eastAsia="Times New Roman" w:hAnsi="Arial" w:cs="Arial"/>
          <w:kern w:val="0"/>
          <w:sz w:val="22"/>
          <w:szCs w:val="22"/>
          <w:lang w:eastAsia="en-GB"/>
          <w14:ligatures w14:val="none"/>
        </w:rPr>
      </w:pPr>
      <w:r w:rsidRPr="0087786E">
        <w:rPr>
          <w:rFonts w:ascii="Arial" w:eastAsia="Times New Roman" w:hAnsi="Arial" w:cs="Arial"/>
          <w:kern w:val="0"/>
          <w:sz w:val="22"/>
          <w:szCs w:val="22"/>
          <w:lang w:eastAsia="en-GB"/>
          <w14:ligatures w14:val="none"/>
        </w:rPr>
        <w:t>Line Managers – play a key role in supporting apprentices day-to-day, helping them to settle into their role, build confidence, and achieve their learning goals</w:t>
      </w:r>
      <w:r w:rsidR="00245E40" w:rsidRPr="0087786E">
        <w:rPr>
          <w:rFonts w:ascii="Arial" w:eastAsia="Times New Roman" w:hAnsi="Arial" w:cs="Arial"/>
          <w:kern w:val="0"/>
          <w:sz w:val="22"/>
          <w:szCs w:val="22"/>
          <w:lang w:eastAsia="en-GB"/>
          <w14:ligatures w14:val="none"/>
        </w:rPr>
        <w:t>.</w:t>
      </w:r>
    </w:p>
    <w:p w14:paraId="16D4EBF4" w14:textId="79F449AF" w:rsidR="00C91929" w:rsidRPr="0087786E" w:rsidRDefault="00EC0156" w:rsidP="00C91929">
      <w:pPr>
        <w:rPr>
          <w:rFonts w:ascii="Arial" w:eastAsia="Times New Roman" w:hAnsi="Arial" w:cs="Arial"/>
          <w:kern w:val="0"/>
          <w:sz w:val="22"/>
          <w:szCs w:val="22"/>
          <w:lang w:eastAsia="en-GB"/>
          <w14:ligatures w14:val="none"/>
        </w:rPr>
      </w:pPr>
      <w:r w:rsidRPr="0087786E">
        <w:rPr>
          <w:rFonts w:ascii="Arial" w:eastAsia="Times New Roman" w:hAnsi="Arial" w:cs="Arial"/>
          <w:kern w:val="0"/>
          <w:sz w:val="22"/>
          <w:szCs w:val="22"/>
          <w:lang w:eastAsia="en-GB"/>
          <w14:ligatures w14:val="none"/>
        </w:rPr>
        <w:t>CFO</w:t>
      </w:r>
      <w:r w:rsidR="00C91929" w:rsidRPr="0087786E">
        <w:rPr>
          <w:rFonts w:ascii="Arial" w:eastAsia="Times New Roman" w:hAnsi="Arial" w:cs="Arial"/>
          <w:kern w:val="0"/>
          <w:sz w:val="22"/>
          <w:szCs w:val="22"/>
          <w:lang w:eastAsia="en-GB"/>
          <w14:ligatures w14:val="none"/>
        </w:rPr>
        <w:t xml:space="preserve"> – oversees levy funding and ensures appropriate financial management</w:t>
      </w:r>
      <w:r w:rsidR="00245E40" w:rsidRPr="0087786E">
        <w:rPr>
          <w:rFonts w:ascii="Arial" w:eastAsia="Times New Roman" w:hAnsi="Arial" w:cs="Arial"/>
          <w:kern w:val="0"/>
          <w:sz w:val="22"/>
          <w:szCs w:val="22"/>
          <w:lang w:eastAsia="en-GB"/>
          <w14:ligatures w14:val="none"/>
        </w:rPr>
        <w:t>.</w:t>
      </w:r>
      <w:r w:rsidR="00C91929" w:rsidRPr="0087786E">
        <w:rPr>
          <w:rFonts w:ascii="Arial" w:eastAsia="Times New Roman" w:hAnsi="Arial" w:cs="Arial"/>
          <w:kern w:val="0"/>
          <w:sz w:val="22"/>
          <w:szCs w:val="22"/>
          <w:lang w:eastAsia="en-GB"/>
          <w14:ligatures w14:val="none"/>
        </w:rPr>
        <w:t xml:space="preserve"> </w:t>
      </w:r>
    </w:p>
    <w:p w14:paraId="016CBBFF" w14:textId="01E385F0" w:rsidR="00C91929" w:rsidRPr="0087786E" w:rsidRDefault="00C91929" w:rsidP="00C91929">
      <w:pPr>
        <w:rPr>
          <w:rFonts w:ascii="Arial" w:eastAsia="Times New Roman" w:hAnsi="Arial" w:cs="Arial"/>
          <w:kern w:val="0"/>
          <w:sz w:val="22"/>
          <w:szCs w:val="22"/>
          <w:lang w:eastAsia="en-GB"/>
          <w14:ligatures w14:val="none"/>
        </w:rPr>
      </w:pPr>
      <w:r w:rsidRPr="0087786E">
        <w:rPr>
          <w:rFonts w:ascii="Arial" w:eastAsia="Times New Roman" w:hAnsi="Arial" w:cs="Arial"/>
          <w:kern w:val="0"/>
          <w:sz w:val="22"/>
          <w:szCs w:val="22"/>
          <w:lang w:eastAsia="en-GB"/>
          <w14:ligatures w14:val="none"/>
        </w:rPr>
        <w:t xml:space="preserve">All those involved are expected to model the Trust’s values by encouraging ambition, working collaboratively, and building trusting relationships that support apprentices to </w:t>
      </w:r>
      <w:r w:rsidR="00FB0223" w:rsidRPr="0087786E">
        <w:rPr>
          <w:rFonts w:ascii="Arial" w:eastAsia="Times New Roman" w:hAnsi="Arial" w:cs="Arial"/>
          <w:kern w:val="0"/>
          <w:sz w:val="22"/>
          <w:szCs w:val="22"/>
          <w:lang w:eastAsia="en-GB"/>
          <w14:ligatures w14:val="none"/>
        </w:rPr>
        <w:t>succeed</w:t>
      </w:r>
      <w:r w:rsidRPr="0087786E">
        <w:rPr>
          <w:rFonts w:ascii="Arial" w:eastAsia="Times New Roman" w:hAnsi="Arial" w:cs="Arial"/>
          <w:kern w:val="0"/>
          <w:sz w:val="22"/>
          <w:szCs w:val="22"/>
          <w:lang w:eastAsia="en-GB"/>
          <w14:ligatures w14:val="none"/>
        </w:rPr>
        <w:t>.</w:t>
      </w:r>
    </w:p>
    <w:p w14:paraId="43935B92" w14:textId="5732F18B" w:rsidR="00AC29DC" w:rsidRPr="00C07DE2" w:rsidRDefault="009871BF" w:rsidP="00C91929">
      <w:pPr>
        <w:rPr>
          <w:rFonts w:ascii="Arial" w:eastAsia="Times New Roman" w:hAnsi="Arial" w:cs="Arial"/>
          <w:b/>
          <w:bCs/>
          <w:kern w:val="0"/>
          <w:sz w:val="22"/>
          <w:szCs w:val="22"/>
          <w:lang w:eastAsia="en-GB"/>
          <w14:ligatures w14:val="none"/>
        </w:rPr>
      </w:pPr>
      <w:r w:rsidRPr="00C07DE2">
        <w:rPr>
          <w:rFonts w:ascii="Arial" w:eastAsia="Times New Roman" w:hAnsi="Arial" w:cs="Arial"/>
          <w:b/>
          <w:bCs/>
          <w:kern w:val="0"/>
          <w:sz w:val="22"/>
          <w:szCs w:val="22"/>
          <w:lang w:eastAsia="en-GB"/>
          <w14:ligatures w14:val="none"/>
        </w:rPr>
        <w:t>8. I</w:t>
      </w:r>
      <w:r w:rsidR="00C07DE2">
        <w:rPr>
          <w:rFonts w:ascii="Arial" w:eastAsia="Times New Roman" w:hAnsi="Arial" w:cs="Arial"/>
          <w:b/>
          <w:bCs/>
          <w:kern w:val="0"/>
          <w:sz w:val="22"/>
          <w:szCs w:val="22"/>
          <w:lang w:eastAsia="en-GB"/>
          <w14:ligatures w14:val="none"/>
        </w:rPr>
        <w:t>dentifying</w:t>
      </w:r>
      <w:r w:rsidRPr="00C07DE2">
        <w:rPr>
          <w:rFonts w:ascii="Arial" w:eastAsia="Times New Roman" w:hAnsi="Arial" w:cs="Arial"/>
          <w:b/>
          <w:bCs/>
          <w:kern w:val="0"/>
          <w:sz w:val="22"/>
          <w:szCs w:val="22"/>
          <w:lang w:eastAsia="en-GB"/>
          <w14:ligatures w14:val="none"/>
        </w:rPr>
        <w:t xml:space="preserve"> </w:t>
      </w:r>
      <w:r w:rsidR="00C07DE2" w:rsidRPr="00C07DE2">
        <w:rPr>
          <w:rFonts w:ascii="Arial" w:eastAsia="Times New Roman" w:hAnsi="Arial" w:cs="Arial"/>
          <w:b/>
          <w:bCs/>
          <w:kern w:val="0"/>
          <w:sz w:val="22"/>
          <w:szCs w:val="22"/>
          <w:lang w:eastAsia="en-GB"/>
          <w14:ligatures w14:val="none"/>
        </w:rPr>
        <w:t>A</w:t>
      </w:r>
      <w:r w:rsidR="00C07DE2">
        <w:rPr>
          <w:rFonts w:ascii="Arial" w:eastAsia="Times New Roman" w:hAnsi="Arial" w:cs="Arial"/>
          <w:b/>
          <w:bCs/>
          <w:kern w:val="0"/>
          <w:sz w:val="22"/>
          <w:szCs w:val="22"/>
          <w:lang w:eastAsia="en-GB"/>
          <w14:ligatures w14:val="none"/>
        </w:rPr>
        <w:t xml:space="preserve">pprenticeship </w:t>
      </w:r>
      <w:r w:rsidRPr="00C07DE2">
        <w:rPr>
          <w:rFonts w:ascii="Arial" w:eastAsia="Times New Roman" w:hAnsi="Arial" w:cs="Arial"/>
          <w:b/>
          <w:bCs/>
          <w:kern w:val="0"/>
          <w:sz w:val="22"/>
          <w:szCs w:val="22"/>
          <w:lang w:eastAsia="en-GB"/>
          <w14:ligatures w14:val="none"/>
        </w:rPr>
        <w:t>O</w:t>
      </w:r>
      <w:r w:rsidR="00C07DE2">
        <w:rPr>
          <w:rFonts w:ascii="Arial" w:eastAsia="Times New Roman" w:hAnsi="Arial" w:cs="Arial"/>
          <w:b/>
          <w:bCs/>
          <w:kern w:val="0"/>
          <w:sz w:val="22"/>
          <w:szCs w:val="22"/>
          <w:lang w:eastAsia="en-GB"/>
          <w14:ligatures w14:val="none"/>
        </w:rPr>
        <w:t xml:space="preserve">pportunities </w:t>
      </w:r>
      <w:r w:rsidRPr="00C07DE2">
        <w:rPr>
          <w:rFonts w:ascii="Arial" w:eastAsia="Times New Roman" w:hAnsi="Arial" w:cs="Arial"/>
          <w:b/>
          <w:bCs/>
          <w:kern w:val="0"/>
          <w:sz w:val="22"/>
          <w:szCs w:val="22"/>
          <w:lang w:eastAsia="en-GB"/>
          <w14:ligatures w14:val="none"/>
        </w:rPr>
        <w:t xml:space="preserve"> </w:t>
      </w:r>
    </w:p>
    <w:p w14:paraId="754D4C27" w14:textId="6C5A50A7" w:rsidR="009871BF" w:rsidRPr="0087786E" w:rsidRDefault="009871BF" w:rsidP="00C91929">
      <w:pPr>
        <w:rPr>
          <w:rFonts w:ascii="Arial" w:eastAsia="Times New Roman" w:hAnsi="Arial" w:cs="Arial"/>
          <w:kern w:val="0"/>
          <w:sz w:val="22"/>
          <w:szCs w:val="22"/>
          <w:lang w:eastAsia="en-GB"/>
          <w14:ligatures w14:val="none"/>
        </w:rPr>
      </w:pPr>
      <w:r w:rsidRPr="0087786E">
        <w:rPr>
          <w:rFonts w:ascii="Arial" w:eastAsia="Times New Roman" w:hAnsi="Arial" w:cs="Arial"/>
          <w:kern w:val="0"/>
          <w:sz w:val="22"/>
          <w:szCs w:val="22"/>
          <w:lang w:eastAsia="en-GB"/>
          <w14:ligatures w14:val="none"/>
        </w:rPr>
        <w:t>Apprenticeship opportunities within the trust arise through workforce planning, identification of skills gaps, and professional development requirements. By assessing the Trust's evolving needs, we determine where apprenticeships can be utilised to support staffing, training, and career progression. Additionally, existing employees may explore apprenticeships as a means of professional development, enabling them to upskill and gain formal qualifications while continuing to work.</w:t>
      </w:r>
    </w:p>
    <w:p w14:paraId="75411920" w14:textId="799A8EF8" w:rsidR="00C91929" w:rsidRPr="00C07DE2" w:rsidRDefault="00C91929" w:rsidP="00C91929">
      <w:pPr>
        <w:rPr>
          <w:rFonts w:ascii="Arial" w:eastAsia="Times New Roman" w:hAnsi="Arial" w:cs="Arial"/>
          <w:b/>
          <w:bCs/>
          <w:kern w:val="0"/>
          <w:sz w:val="22"/>
          <w:szCs w:val="22"/>
          <w:lang w:eastAsia="en-GB"/>
          <w14:ligatures w14:val="none"/>
        </w:rPr>
      </w:pPr>
      <w:r w:rsidRPr="00C07DE2">
        <w:rPr>
          <w:rFonts w:ascii="Arial" w:eastAsia="Times New Roman" w:hAnsi="Arial" w:cs="Arial"/>
          <w:b/>
          <w:bCs/>
          <w:kern w:val="0"/>
          <w:sz w:val="22"/>
          <w:szCs w:val="22"/>
          <w:lang w:eastAsia="en-GB"/>
          <w14:ligatures w14:val="none"/>
        </w:rPr>
        <w:t>9. R</w:t>
      </w:r>
      <w:r w:rsidR="00C07DE2">
        <w:rPr>
          <w:rFonts w:ascii="Arial" w:eastAsia="Times New Roman" w:hAnsi="Arial" w:cs="Arial"/>
          <w:b/>
          <w:bCs/>
          <w:kern w:val="0"/>
          <w:sz w:val="22"/>
          <w:szCs w:val="22"/>
          <w:lang w:eastAsia="en-GB"/>
          <w14:ligatures w14:val="none"/>
        </w:rPr>
        <w:t xml:space="preserve">ecruitment and </w:t>
      </w:r>
      <w:r w:rsidRPr="00C07DE2">
        <w:rPr>
          <w:rFonts w:ascii="Arial" w:eastAsia="Times New Roman" w:hAnsi="Arial" w:cs="Arial"/>
          <w:b/>
          <w:bCs/>
          <w:kern w:val="0"/>
          <w:sz w:val="22"/>
          <w:szCs w:val="22"/>
          <w:lang w:eastAsia="en-GB"/>
          <w14:ligatures w14:val="none"/>
        </w:rPr>
        <w:t>S</w:t>
      </w:r>
      <w:r w:rsidR="00C07DE2">
        <w:rPr>
          <w:rFonts w:ascii="Arial" w:eastAsia="Times New Roman" w:hAnsi="Arial" w:cs="Arial"/>
          <w:b/>
          <w:bCs/>
          <w:kern w:val="0"/>
          <w:sz w:val="22"/>
          <w:szCs w:val="22"/>
          <w:lang w:eastAsia="en-GB"/>
          <w14:ligatures w14:val="none"/>
        </w:rPr>
        <w:t>election</w:t>
      </w:r>
      <w:r w:rsidRPr="00C07DE2">
        <w:rPr>
          <w:rFonts w:ascii="Arial" w:eastAsia="Times New Roman" w:hAnsi="Arial" w:cs="Arial"/>
          <w:b/>
          <w:bCs/>
          <w:kern w:val="0"/>
          <w:sz w:val="22"/>
          <w:szCs w:val="22"/>
          <w:lang w:eastAsia="en-GB"/>
          <w14:ligatures w14:val="none"/>
        </w:rPr>
        <w:t xml:space="preserve"> </w:t>
      </w:r>
    </w:p>
    <w:p w14:paraId="5D6DE9F8" w14:textId="112F5969" w:rsidR="00C91929" w:rsidRPr="0087786E" w:rsidRDefault="00C91929" w:rsidP="00C91929">
      <w:pPr>
        <w:rPr>
          <w:rFonts w:ascii="Arial" w:eastAsia="Times New Roman" w:hAnsi="Arial" w:cs="Arial"/>
          <w:kern w:val="0"/>
          <w:sz w:val="22"/>
          <w:szCs w:val="22"/>
          <w:lang w:eastAsia="en-GB"/>
          <w14:ligatures w14:val="none"/>
        </w:rPr>
      </w:pPr>
      <w:r w:rsidRPr="0087786E">
        <w:rPr>
          <w:rFonts w:ascii="Arial" w:eastAsia="Times New Roman" w:hAnsi="Arial" w:cs="Arial"/>
          <w:kern w:val="0"/>
          <w:sz w:val="22"/>
          <w:szCs w:val="22"/>
          <w:lang w:eastAsia="en-GB"/>
          <w14:ligatures w14:val="none"/>
        </w:rPr>
        <w:t xml:space="preserve">Our recruitment process reflects our commitment to fairness, </w:t>
      </w:r>
      <w:r w:rsidR="00682883" w:rsidRPr="0087786E">
        <w:rPr>
          <w:rFonts w:ascii="Arial" w:eastAsia="Times New Roman" w:hAnsi="Arial" w:cs="Arial"/>
          <w:kern w:val="0"/>
          <w:sz w:val="22"/>
          <w:szCs w:val="22"/>
          <w:lang w:eastAsia="en-GB"/>
          <w14:ligatures w14:val="none"/>
        </w:rPr>
        <w:t>inclusion,</w:t>
      </w:r>
      <w:r w:rsidRPr="0087786E">
        <w:rPr>
          <w:rFonts w:ascii="Arial" w:eastAsia="Times New Roman" w:hAnsi="Arial" w:cs="Arial"/>
          <w:kern w:val="0"/>
          <w:sz w:val="22"/>
          <w:szCs w:val="22"/>
          <w:lang w:eastAsia="en-GB"/>
          <w14:ligatures w14:val="none"/>
        </w:rPr>
        <w:t xml:space="preserve"> and opportunity. Vacancies will be advertised internally and externally to attract a diverse range of candidates.</w:t>
      </w:r>
    </w:p>
    <w:p w14:paraId="5CB5A6FC" w14:textId="77777777" w:rsidR="00C91929" w:rsidRPr="0087786E" w:rsidRDefault="00C91929" w:rsidP="00C91929">
      <w:pPr>
        <w:rPr>
          <w:rFonts w:ascii="Arial" w:eastAsia="Times New Roman" w:hAnsi="Arial" w:cs="Arial"/>
          <w:kern w:val="0"/>
          <w:sz w:val="22"/>
          <w:szCs w:val="22"/>
          <w:lang w:eastAsia="en-GB"/>
          <w14:ligatures w14:val="none"/>
        </w:rPr>
      </w:pPr>
      <w:r w:rsidRPr="0087786E">
        <w:rPr>
          <w:rFonts w:ascii="Arial" w:eastAsia="Times New Roman" w:hAnsi="Arial" w:cs="Arial"/>
          <w:kern w:val="0"/>
          <w:sz w:val="22"/>
          <w:szCs w:val="22"/>
          <w:lang w:eastAsia="en-GB"/>
          <w14:ligatures w14:val="none"/>
        </w:rPr>
        <w:t>We recognise that applicants may be at different stages in their career journey, and we value potential as well as experience. We are committed to providing a supportive and accessible recruitment process, including reasonable adjustments where required.</w:t>
      </w:r>
    </w:p>
    <w:p w14:paraId="3FD3EDDC" w14:textId="77777777" w:rsidR="00C91929" w:rsidRPr="0087786E" w:rsidRDefault="00C91929" w:rsidP="00C91929">
      <w:pPr>
        <w:rPr>
          <w:rFonts w:ascii="Arial" w:eastAsia="Times New Roman" w:hAnsi="Arial" w:cs="Arial"/>
          <w:kern w:val="0"/>
          <w:sz w:val="22"/>
          <w:szCs w:val="22"/>
          <w:lang w:eastAsia="en-GB"/>
          <w14:ligatures w14:val="none"/>
        </w:rPr>
      </w:pPr>
      <w:r w:rsidRPr="0087786E">
        <w:rPr>
          <w:rFonts w:ascii="Arial" w:eastAsia="Times New Roman" w:hAnsi="Arial" w:cs="Arial"/>
          <w:kern w:val="0"/>
          <w:sz w:val="22"/>
          <w:szCs w:val="22"/>
          <w:lang w:eastAsia="en-GB"/>
          <w14:ligatures w14:val="none"/>
        </w:rPr>
        <w:lastRenderedPageBreak/>
        <w:t>All appropriate safeguarding and pre-employment checks, including DBS where required, will be carried out in line with Trust procedures.</w:t>
      </w:r>
    </w:p>
    <w:p w14:paraId="4F64BA93" w14:textId="25125852" w:rsidR="007A197F" w:rsidRPr="0087786E" w:rsidRDefault="007A197F" w:rsidP="00C91929">
      <w:pPr>
        <w:rPr>
          <w:rFonts w:ascii="Arial" w:eastAsia="Times New Roman" w:hAnsi="Arial" w:cs="Arial"/>
          <w:kern w:val="0"/>
          <w:sz w:val="22"/>
          <w:szCs w:val="22"/>
          <w:lang w:eastAsia="en-GB"/>
          <w14:ligatures w14:val="none"/>
        </w:rPr>
      </w:pPr>
      <w:r w:rsidRPr="0087786E">
        <w:rPr>
          <w:rFonts w:ascii="Arial" w:eastAsia="Times New Roman" w:hAnsi="Arial" w:cs="Arial"/>
          <w:kern w:val="0"/>
          <w:sz w:val="22"/>
          <w:szCs w:val="22"/>
          <w:lang w:eastAsia="en-GB"/>
          <w14:ligatures w14:val="none"/>
        </w:rPr>
        <w:t>Apprentices will also be supported through a structured induction and onboarding experience, helping them to understand their role, the Trust, and how they can succeed in their apprenticeship.</w:t>
      </w:r>
    </w:p>
    <w:p w14:paraId="33D2E531" w14:textId="17ADA1F6" w:rsidR="00920D96" w:rsidRPr="00C07DE2" w:rsidRDefault="00920D96" w:rsidP="00C91929">
      <w:pPr>
        <w:rPr>
          <w:rFonts w:ascii="Arial" w:eastAsia="Times New Roman" w:hAnsi="Arial" w:cs="Arial"/>
          <w:b/>
          <w:bCs/>
          <w:kern w:val="0"/>
          <w:sz w:val="22"/>
          <w:szCs w:val="22"/>
          <w:lang w:eastAsia="en-GB"/>
          <w14:ligatures w14:val="none"/>
        </w:rPr>
      </w:pPr>
      <w:r w:rsidRPr="00C07DE2">
        <w:rPr>
          <w:rFonts w:ascii="Arial" w:eastAsia="Times New Roman" w:hAnsi="Arial" w:cs="Arial"/>
          <w:b/>
          <w:bCs/>
          <w:kern w:val="0"/>
          <w:sz w:val="22"/>
          <w:szCs w:val="22"/>
          <w:lang w:eastAsia="en-GB"/>
          <w14:ligatures w14:val="none"/>
        </w:rPr>
        <w:t>10. A</w:t>
      </w:r>
      <w:r w:rsidR="00C07DE2">
        <w:rPr>
          <w:rFonts w:ascii="Arial" w:eastAsia="Times New Roman" w:hAnsi="Arial" w:cs="Arial"/>
          <w:b/>
          <w:bCs/>
          <w:kern w:val="0"/>
          <w:sz w:val="22"/>
          <w:szCs w:val="22"/>
          <w:lang w:eastAsia="en-GB"/>
          <w14:ligatures w14:val="none"/>
        </w:rPr>
        <w:t>pprenticeship Agreement</w:t>
      </w:r>
      <w:r w:rsidRPr="00C07DE2">
        <w:rPr>
          <w:rFonts w:ascii="Arial" w:eastAsia="Times New Roman" w:hAnsi="Arial" w:cs="Arial"/>
          <w:b/>
          <w:bCs/>
          <w:kern w:val="0"/>
          <w:sz w:val="22"/>
          <w:szCs w:val="22"/>
          <w:lang w:eastAsia="en-GB"/>
          <w14:ligatures w14:val="none"/>
        </w:rPr>
        <w:t xml:space="preserve"> </w:t>
      </w:r>
    </w:p>
    <w:p w14:paraId="3F84FCFC" w14:textId="7255C722" w:rsidR="00920D96" w:rsidRPr="0087786E" w:rsidRDefault="00920D96" w:rsidP="00C91929">
      <w:pPr>
        <w:rPr>
          <w:rFonts w:ascii="Arial" w:eastAsia="Times New Roman" w:hAnsi="Arial" w:cs="Arial"/>
          <w:color w:val="FF0000"/>
          <w:kern w:val="0"/>
          <w:sz w:val="22"/>
          <w:szCs w:val="22"/>
          <w:lang w:eastAsia="en-GB"/>
          <w14:ligatures w14:val="none"/>
        </w:rPr>
      </w:pPr>
      <w:r w:rsidRPr="0087786E">
        <w:rPr>
          <w:rFonts w:ascii="Arial" w:eastAsia="Times New Roman" w:hAnsi="Arial" w:cs="Arial"/>
          <w:kern w:val="0"/>
          <w:sz w:val="22"/>
          <w:szCs w:val="22"/>
          <w:lang w:eastAsia="en-GB"/>
          <w14:ligatures w14:val="none"/>
        </w:rPr>
        <w:t xml:space="preserve">Before commencing their role, all apprentices must sign an apprenticeship agreement, which outlines their responsibilities, training commitments, and terms of employment. This agreement is in accordance with the ESFA template and ensures transparency between the employer, apprentice, and training provider. </w:t>
      </w:r>
    </w:p>
    <w:p w14:paraId="2CF11AFF" w14:textId="5D849219" w:rsidR="00C91929" w:rsidRPr="00C07DE2" w:rsidRDefault="00C91929" w:rsidP="00C91929">
      <w:pPr>
        <w:rPr>
          <w:rFonts w:ascii="Arial" w:eastAsia="Times New Roman" w:hAnsi="Arial" w:cs="Arial"/>
          <w:b/>
          <w:bCs/>
          <w:kern w:val="0"/>
          <w:sz w:val="22"/>
          <w:szCs w:val="22"/>
          <w:lang w:eastAsia="en-GB"/>
          <w14:ligatures w14:val="none"/>
        </w:rPr>
      </w:pPr>
      <w:r w:rsidRPr="00C07DE2">
        <w:rPr>
          <w:rFonts w:ascii="Arial" w:eastAsia="Times New Roman" w:hAnsi="Arial" w:cs="Arial"/>
          <w:b/>
          <w:bCs/>
          <w:kern w:val="0"/>
          <w:sz w:val="22"/>
          <w:szCs w:val="22"/>
          <w:lang w:eastAsia="en-GB"/>
          <w14:ligatures w14:val="none"/>
        </w:rPr>
        <w:t>11. T</w:t>
      </w:r>
      <w:r w:rsidR="00C07DE2">
        <w:rPr>
          <w:rFonts w:ascii="Arial" w:eastAsia="Times New Roman" w:hAnsi="Arial" w:cs="Arial"/>
          <w:b/>
          <w:bCs/>
          <w:kern w:val="0"/>
          <w:sz w:val="22"/>
          <w:szCs w:val="22"/>
          <w:lang w:eastAsia="en-GB"/>
          <w14:ligatures w14:val="none"/>
        </w:rPr>
        <w:t>raining and Development</w:t>
      </w:r>
      <w:r w:rsidRPr="00C07DE2">
        <w:rPr>
          <w:rFonts w:ascii="Arial" w:eastAsia="Times New Roman" w:hAnsi="Arial" w:cs="Arial"/>
          <w:b/>
          <w:bCs/>
          <w:kern w:val="0"/>
          <w:sz w:val="22"/>
          <w:szCs w:val="22"/>
          <w:lang w:eastAsia="en-GB"/>
          <w14:ligatures w14:val="none"/>
        </w:rPr>
        <w:t xml:space="preserve"> </w:t>
      </w:r>
    </w:p>
    <w:p w14:paraId="38A5833A" w14:textId="45335B35" w:rsidR="00C91929" w:rsidRPr="0087786E" w:rsidRDefault="00C91929" w:rsidP="00C91929">
      <w:pPr>
        <w:rPr>
          <w:rFonts w:ascii="Arial" w:eastAsia="Times New Roman" w:hAnsi="Arial" w:cs="Arial"/>
          <w:kern w:val="0"/>
          <w:sz w:val="22"/>
          <w:szCs w:val="22"/>
          <w:lang w:eastAsia="en-GB"/>
          <w14:ligatures w14:val="none"/>
        </w:rPr>
      </w:pPr>
      <w:r w:rsidRPr="0087786E">
        <w:rPr>
          <w:rFonts w:ascii="Arial" w:eastAsia="Times New Roman" w:hAnsi="Arial" w:cs="Arial"/>
          <w:kern w:val="0"/>
          <w:sz w:val="22"/>
          <w:szCs w:val="22"/>
          <w:lang w:eastAsia="en-GB"/>
          <w14:ligatures w14:val="none"/>
        </w:rPr>
        <w:t>Apprentices will follow a structured training plan that combines practical, on-the-job learning with off-the-job training in line with apprenticeship requirements.</w:t>
      </w:r>
      <w:r w:rsidR="0036350E" w:rsidRPr="0087786E">
        <w:rPr>
          <w:rFonts w:ascii="Arial" w:eastAsia="Times New Roman" w:hAnsi="Arial" w:cs="Arial"/>
          <w:kern w:val="0"/>
          <w:sz w:val="22"/>
          <w:szCs w:val="22"/>
          <w:lang w:eastAsia="en-GB"/>
          <w14:ligatures w14:val="none"/>
        </w:rPr>
        <w:t xml:space="preserve"> Apprentices will complete a minimum of 20% of their working time as off-the-job training, in line with apprenticeship funding rules.</w:t>
      </w:r>
    </w:p>
    <w:p w14:paraId="40A812B3" w14:textId="1860258D" w:rsidR="00C91929" w:rsidRPr="0087786E" w:rsidRDefault="00C91929" w:rsidP="00C91929">
      <w:pPr>
        <w:rPr>
          <w:rFonts w:ascii="Arial" w:eastAsia="Times New Roman" w:hAnsi="Arial" w:cs="Arial"/>
          <w:kern w:val="0"/>
          <w:sz w:val="22"/>
          <w:szCs w:val="22"/>
          <w:lang w:eastAsia="en-GB"/>
          <w14:ligatures w14:val="none"/>
        </w:rPr>
      </w:pPr>
      <w:r w:rsidRPr="0087786E">
        <w:rPr>
          <w:rFonts w:ascii="Arial" w:eastAsia="Times New Roman" w:hAnsi="Arial" w:cs="Arial"/>
          <w:kern w:val="0"/>
          <w:sz w:val="22"/>
          <w:szCs w:val="22"/>
          <w:lang w:eastAsia="en-GB"/>
          <w14:ligatures w14:val="none"/>
        </w:rPr>
        <w:t xml:space="preserve">We recognise that the </w:t>
      </w:r>
      <w:r w:rsidR="0036350E" w:rsidRPr="0087786E">
        <w:rPr>
          <w:rFonts w:ascii="Arial" w:eastAsia="Times New Roman" w:hAnsi="Arial" w:cs="Arial"/>
          <w:kern w:val="0"/>
          <w:sz w:val="22"/>
          <w:szCs w:val="22"/>
          <w:lang w:eastAsia="en-GB"/>
          <w14:ligatures w14:val="none"/>
        </w:rPr>
        <w:t>initial stages</w:t>
      </w:r>
      <w:r w:rsidRPr="0087786E">
        <w:rPr>
          <w:rFonts w:ascii="Arial" w:eastAsia="Times New Roman" w:hAnsi="Arial" w:cs="Arial"/>
          <w:kern w:val="0"/>
          <w:sz w:val="22"/>
          <w:szCs w:val="22"/>
          <w:lang w:eastAsia="en-GB"/>
          <w14:ligatures w14:val="none"/>
        </w:rPr>
        <w:t xml:space="preserve"> of an apprenticeship are particularly important. Apprentices will be supported to build their understanding, develop confidence, and gradually take on responsibilities as they progress.</w:t>
      </w:r>
    </w:p>
    <w:p w14:paraId="22E13A03" w14:textId="11B95A9A" w:rsidR="00C91929" w:rsidRPr="0087786E" w:rsidRDefault="00C91929" w:rsidP="00C91929">
      <w:pPr>
        <w:rPr>
          <w:rFonts w:ascii="Arial" w:eastAsia="Times New Roman" w:hAnsi="Arial" w:cs="Arial"/>
          <w:kern w:val="0"/>
          <w:sz w:val="22"/>
          <w:szCs w:val="22"/>
          <w:lang w:eastAsia="en-GB"/>
          <w14:ligatures w14:val="none"/>
        </w:rPr>
      </w:pPr>
      <w:r w:rsidRPr="0087786E">
        <w:rPr>
          <w:rFonts w:ascii="Arial" w:eastAsia="Times New Roman" w:hAnsi="Arial" w:cs="Arial"/>
          <w:kern w:val="0"/>
          <w:sz w:val="22"/>
          <w:szCs w:val="22"/>
          <w:lang w:eastAsia="en-GB"/>
          <w14:ligatures w14:val="none"/>
        </w:rPr>
        <w:t>Apprentices are encouraged to take an ambitious approach to their learning, working collaboratively with colleagues and training providers within a supportive and trusting environment.</w:t>
      </w:r>
    </w:p>
    <w:p w14:paraId="357B53FE" w14:textId="49DE95F3" w:rsidR="00C91929" w:rsidRPr="00C07DE2" w:rsidRDefault="00C91929" w:rsidP="00C91929">
      <w:pPr>
        <w:rPr>
          <w:rFonts w:ascii="Arial" w:eastAsia="Times New Roman" w:hAnsi="Arial" w:cs="Arial"/>
          <w:b/>
          <w:bCs/>
          <w:kern w:val="0"/>
          <w:sz w:val="22"/>
          <w:szCs w:val="22"/>
          <w:lang w:eastAsia="en-GB"/>
          <w14:ligatures w14:val="none"/>
        </w:rPr>
      </w:pPr>
      <w:r w:rsidRPr="00C07DE2">
        <w:rPr>
          <w:rFonts w:ascii="Arial" w:eastAsia="Times New Roman" w:hAnsi="Arial" w:cs="Arial"/>
          <w:b/>
          <w:bCs/>
          <w:kern w:val="0"/>
          <w:sz w:val="22"/>
          <w:szCs w:val="22"/>
          <w:lang w:eastAsia="en-GB"/>
          <w14:ligatures w14:val="none"/>
        </w:rPr>
        <w:t>12. M</w:t>
      </w:r>
      <w:r w:rsidR="00C07DE2">
        <w:rPr>
          <w:rFonts w:ascii="Arial" w:eastAsia="Times New Roman" w:hAnsi="Arial" w:cs="Arial"/>
          <w:b/>
          <w:bCs/>
          <w:kern w:val="0"/>
          <w:sz w:val="22"/>
          <w:szCs w:val="22"/>
          <w:lang w:eastAsia="en-GB"/>
          <w14:ligatures w14:val="none"/>
        </w:rPr>
        <w:t>onitoring and Support</w:t>
      </w:r>
      <w:r w:rsidRPr="00C07DE2">
        <w:rPr>
          <w:rFonts w:ascii="Arial" w:eastAsia="Times New Roman" w:hAnsi="Arial" w:cs="Arial"/>
          <w:b/>
          <w:bCs/>
          <w:kern w:val="0"/>
          <w:sz w:val="22"/>
          <w:szCs w:val="22"/>
          <w:lang w:eastAsia="en-GB"/>
          <w14:ligatures w14:val="none"/>
        </w:rPr>
        <w:t xml:space="preserve"> </w:t>
      </w:r>
    </w:p>
    <w:p w14:paraId="5751F503" w14:textId="77777777" w:rsidR="00C91929" w:rsidRPr="0087786E" w:rsidRDefault="00C91929" w:rsidP="00C91929">
      <w:pPr>
        <w:rPr>
          <w:rFonts w:ascii="Arial" w:eastAsia="Times New Roman" w:hAnsi="Arial" w:cs="Arial"/>
          <w:kern w:val="0"/>
          <w:sz w:val="22"/>
          <w:szCs w:val="22"/>
          <w:lang w:eastAsia="en-GB"/>
          <w14:ligatures w14:val="none"/>
        </w:rPr>
      </w:pPr>
      <w:r w:rsidRPr="0087786E">
        <w:rPr>
          <w:rFonts w:ascii="Arial" w:eastAsia="Times New Roman" w:hAnsi="Arial" w:cs="Arial"/>
          <w:kern w:val="0"/>
          <w:sz w:val="22"/>
          <w:szCs w:val="22"/>
          <w:lang w:eastAsia="en-GB"/>
          <w14:ligatures w14:val="none"/>
        </w:rPr>
        <w:t>Ongoing support is a key part of a successful apprenticeship. Regular progress reviews will take place to provide feedback, recognise achievements, and identify any additional support needed.</w:t>
      </w:r>
    </w:p>
    <w:p w14:paraId="7E3167B3" w14:textId="77777777" w:rsidR="00C91929" w:rsidRPr="0087786E" w:rsidRDefault="00C91929" w:rsidP="00C91929">
      <w:pPr>
        <w:rPr>
          <w:rFonts w:ascii="Arial" w:eastAsia="Times New Roman" w:hAnsi="Arial" w:cs="Arial"/>
          <w:kern w:val="0"/>
          <w:sz w:val="22"/>
          <w:szCs w:val="22"/>
          <w:lang w:eastAsia="en-GB"/>
          <w14:ligatures w14:val="none"/>
        </w:rPr>
      </w:pPr>
      <w:r w:rsidRPr="0087786E">
        <w:rPr>
          <w:rFonts w:ascii="Arial" w:eastAsia="Times New Roman" w:hAnsi="Arial" w:cs="Arial"/>
          <w:kern w:val="0"/>
          <w:sz w:val="22"/>
          <w:szCs w:val="22"/>
          <w:lang w:eastAsia="en-GB"/>
          <w14:ligatures w14:val="none"/>
        </w:rPr>
        <w:t>Line managers will work closely with apprentices to support their development and wellbeing. In addition, each apprentice will be allocated a mentor or buddy where appropriate, helping them to settle into their role, navigate the workplace, and build relationships with colleagues.</w:t>
      </w:r>
    </w:p>
    <w:p w14:paraId="486448A5" w14:textId="77777777" w:rsidR="00C91929" w:rsidRPr="0087786E" w:rsidRDefault="00C91929" w:rsidP="00C91929">
      <w:pPr>
        <w:rPr>
          <w:rFonts w:ascii="Arial" w:eastAsia="Times New Roman" w:hAnsi="Arial" w:cs="Arial"/>
          <w:kern w:val="0"/>
          <w:sz w:val="22"/>
          <w:szCs w:val="22"/>
          <w:lang w:eastAsia="en-GB"/>
          <w14:ligatures w14:val="none"/>
        </w:rPr>
      </w:pPr>
      <w:r w:rsidRPr="0087786E">
        <w:rPr>
          <w:rFonts w:ascii="Arial" w:eastAsia="Times New Roman" w:hAnsi="Arial" w:cs="Arial"/>
          <w:kern w:val="0"/>
          <w:sz w:val="22"/>
          <w:szCs w:val="22"/>
          <w:lang w:eastAsia="en-GB"/>
          <w14:ligatures w14:val="none"/>
        </w:rPr>
        <w:t>This reflects the Trust’s commitment to creating a supportive, collaborative environment where individuals feel confident to ask questions, share experiences, and develop.</w:t>
      </w:r>
    </w:p>
    <w:p w14:paraId="3F4C63AF" w14:textId="522BDDDE" w:rsidR="00912D30" w:rsidRPr="00C07DE2" w:rsidRDefault="00912D30" w:rsidP="00C91929">
      <w:pPr>
        <w:rPr>
          <w:rFonts w:ascii="Arial" w:eastAsia="Times New Roman" w:hAnsi="Arial" w:cs="Arial"/>
          <w:b/>
          <w:bCs/>
          <w:kern w:val="0"/>
          <w:sz w:val="22"/>
          <w:szCs w:val="22"/>
          <w:lang w:eastAsia="en-GB"/>
          <w14:ligatures w14:val="none"/>
        </w:rPr>
      </w:pPr>
      <w:r w:rsidRPr="00C07DE2">
        <w:rPr>
          <w:rFonts w:ascii="Arial" w:eastAsia="Times New Roman" w:hAnsi="Arial" w:cs="Arial"/>
          <w:b/>
          <w:bCs/>
          <w:kern w:val="0"/>
          <w:sz w:val="22"/>
          <w:szCs w:val="22"/>
          <w:lang w:eastAsia="en-GB"/>
          <w14:ligatures w14:val="none"/>
        </w:rPr>
        <w:t>13. A</w:t>
      </w:r>
      <w:r w:rsidR="00C07DE2">
        <w:rPr>
          <w:rFonts w:ascii="Arial" w:eastAsia="Times New Roman" w:hAnsi="Arial" w:cs="Arial"/>
          <w:b/>
          <w:bCs/>
          <w:kern w:val="0"/>
          <w:sz w:val="22"/>
          <w:szCs w:val="22"/>
          <w:lang w:eastAsia="en-GB"/>
          <w14:ligatures w14:val="none"/>
        </w:rPr>
        <w:t>ssessment and Certification</w:t>
      </w:r>
      <w:r w:rsidRPr="00C07DE2">
        <w:rPr>
          <w:rFonts w:ascii="Arial" w:eastAsia="Times New Roman" w:hAnsi="Arial" w:cs="Arial"/>
          <w:b/>
          <w:bCs/>
          <w:kern w:val="0"/>
          <w:sz w:val="22"/>
          <w:szCs w:val="22"/>
          <w:lang w:eastAsia="en-GB"/>
          <w14:ligatures w14:val="none"/>
        </w:rPr>
        <w:t xml:space="preserve"> </w:t>
      </w:r>
    </w:p>
    <w:p w14:paraId="550A456A" w14:textId="0879AF72" w:rsidR="00912D30" w:rsidRPr="0087786E" w:rsidRDefault="00912D30" w:rsidP="00C91929">
      <w:pPr>
        <w:rPr>
          <w:rFonts w:ascii="Arial" w:eastAsia="Times New Roman" w:hAnsi="Arial" w:cs="Arial"/>
          <w:kern w:val="0"/>
          <w:sz w:val="22"/>
          <w:szCs w:val="22"/>
          <w:lang w:eastAsia="en-GB"/>
          <w14:ligatures w14:val="none"/>
        </w:rPr>
      </w:pPr>
      <w:r w:rsidRPr="0087786E">
        <w:rPr>
          <w:rFonts w:ascii="Arial" w:eastAsia="Times New Roman" w:hAnsi="Arial" w:cs="Arial"/>
          <w:kern w:val="0"/>
          <w:sz w:val="22"/>
          <w:szCs w:val="22"/>
          <w:lang w:eastAsia="en-GB"/>
          <w14:ligatures w14:val="none"/>
        </w:rPr>
        <w:t>At the conclusion of the apprenticeship, apprentices must complete an end-point assessment, which evaluates their competency based on the skills, knowledge, and behaviours outlined in their apprenticeship standard. Upon successful completion, apprentices will receive an industry-recognised certification, formally recognising their achievements.</w:t>
      </w:r>
    </w:p>
    <w:p w14:paraId="35C3352F" w14:textId="77777777" w:rsidR="0036350E" w:rsidRPr="0087786E" w:rsidRDefault="0036350E" w:rsidP="00C91929">
      <w:pPr>
        <w:rPr>
          <w:rFonts w:ascii="Arial" w:eastAsia="Times New Roman" w:hAnsi="Arial" w:cs="Arial"/>
          <w:kern w:val="0"/>
          <w:sz w:val="22"/>
          <w:szCs w:val="22"/>
          <w:lang w:eastAsia="en-GB"/>
          <w14:ligatures w14:val="none"/>
        </w:rPr>
      </w:pPr>
    </w:p>
    <w:p w14:paraId="421DB0E8" w14:textId="77777777" w:rsidR="0036350E" w:rsidRPr="0087786E" w:rsidRDefault="0036350E" w:rsidP="00C91929">
      <w:pPr>
        <w:rPr>
          <w:rFonts w:ascii="Arial" w:eastAsia="Times New Roman" w:hAnsi="Arial" w:cs="Arial"/>
          <w:kern w:val="0"/>
          <w:sz w:val="22"/>
          <w:szCs w:val="22"/>
          <w:lang w:eastAsia="en-GB"/>
          <w14:ligatures w14:val="none"/>
        </w:rPr>
      </w:pPr>
    </w:p>
    <w:p w14:paraId="23C136BE" w14:textId="1217FEAB" w:rsidR="00C91929" w:rsidRPr="00C07DE2" w:rsidRDefault="00C91929" w:rsidP="00C91929">
      <w:pPr>
        <w:rPr>
          <w:rFonts w:ascii="Arial" w:eastAsia="Times New Roman" w:hAnsi="Arial" w:cs="Arial"/>
          <w:b/>
          <w:bCs/>
          <w:kern w:val="0"/>
          <w:sz w:val="22"/>
          <w:szCs w:val="22"/>
          <w:lang w:eastAsia="en-GB"/>
          <w14:ligatures w14:val="none"/>
        </w:rPr>
      </w:pPr>
      <w:r w:rsidRPr="00C07DE2">
        <w:rPr>
          <w:rFonts w:ascii="Arial" w:eastAsia="Times New Roman" w:hAnsi="Arial" w:cs="Arial"/>
          <w:b/>
          <w:bCs/>
          <w:kern w:val="0"/>
          <w:sz w:val="22"/>
          <w:szCs w:val="22"/>
          <w:lang w:eastAsia="en-GB"/>
          <w14:ligatures w14:val="none"/>
        </w:rPr>
        <w:lastRenderedPageBreak/>
        <w:t>14. E</w:t>
      </w:r>
      <w:r w:rsidR="00C07DE2">
        <w:rPr>
          <w:rFonts w:ascii="Arial" w:eastAsia="Times New Roman" w:hAnsi="Arial" w:cs="Arial"/>
          <w:b/>
          <w:bCs/>
          <w:kern w:val="0"/>
          <w:sz w:val="22"/>
          <w:szCs w:val="22"/>
          <w:lang w:eastAsia="en-GB"/>
          <w14:ligatures w14:val="none"/>
        </w:rPr>
        <w:t>quality and Diversity</w:t>
      </w:r>
      <w:r w:rsidRPr="00C07DE2">
        <w:rPr>
          <w:rFonts w:ascii="Arial" w:eastAsia="Times New Roman" w:hAnsi="Arial" w:cs="Arial"/>
          <w:b/>
          <w:bCs/>
          <w:kern w:val="0"/>
          <w:sz w:val="22"/>
          <w:szCs w:val="22"/>
          <w:lang w:eastAsia="en-GB"/>
          <w14:ligatures w14:val="none"/>
        </w:rPr>
        <w:t xml:space="preserve"> </w:t>
      </w:r>
    </w:p>
    <w:p w14:paraId="1266C18E" w14:textId="2C212A46" w:rsidR="00EE147E" w:rsidRPr="0087786E" w:rsidRDefault="004229C5" w:rsidP="00C91929">
      <w:pPr>
        <w:rPr>
          <w:rFonts w:ascii="Arial" w:eastAsia="Times New Roman" w:hAnsi="Arial" w:cs="Arial"/>
          <w:kern w:val="0"/>
          <w:sz w:val="22"/>
          <w:szCs w:val="22"/>
          <w:lang w:eastAsia="en-GB"/>
          <w14:ligatures w14:val="none"/>
        </w:rPr>
      </w:pPr>
      <w:r w:rsidRPr="0087786E">
        <w:rPr>
          <w:rFonts w:ascii="Arial" w:hAnsi="Arial" w:cs="Arial"/>
          <w:sz w:val="22"/>
          <w:szCs w:val="22"/>
        </w:rPr>
        <w:t xml:space="preserve">The Trust is committed to ensuring that all apprenticeship opportunities are accessible and inclusive. We actively promote equality, </w:t>
      </w:r>
      <w:r w:rsidR="00682883" w:rsidRPr="0087786E">
        <w:rPr>
          <w:rFonts w:ascii="Arial" w:hAnsi="Arial" w:cs="Arial"/>
          <w:sz w:val="22"/>
          <w:szCs w:val="22"/>
        </w:rPr>
        <w:t>diversity,</w:t>
      </w:r>
      <w:r w:rsidRPr="0087786E">
        <w:rPr>
          <w:rFonts w:ascii="Arial" w:hAnsi="Arial" w:cs="Arial"/>
          <w:sz w:val="22"/>
          <w:szCs w:val="22"/>
        </w:rPr>
        <w:t xml:space="preserve"> and inclusion, fostering a culture of </w:t>
      </w:r>
      <w:r w:rsidRPr="0087786E">
        <w:rPr>
          <w:rStyle w:val="Strong"/>
          <w:rFonts w:ascii="Arial" w:hAnsi="Arial" w:cs="Arial"/>
          <w:b w:val="0"/>
          <w:bCs w:val="0"/>
          <w:sz w:val="22"/>
          <w:szCs w:val="22"/>
        </w:rPr>
        <w:t>trust and respect</w:t>
      </w:r>
      <w:r w:rsidRPr="0087786E">
        <w:rPr>
          <w:rFonts w:ascii="Arial" w:hAnsi="Arial" w:cs="Arial"/>
          <w:sz w:val="22"/>
          <w:szCs w:val="22"/>
        </w:rPr>
        <w:t>, where individuals feel confident to contribute and succeed.</w:t>
      </w:r>
    </w:p>
    <w:p w14:paraId="7D34184F" w14:textId="77777777" w:rsidR="005C145F" w:rsidRPr="0087786E" w:rsidRDefault="005C145F" w:rsidP="00C91929">
      <w:pPr>
        <w:rPr>
          <w:rFonts w:ascii="Arial" w:hAnsi="Arial" w:cs="Arial"/>
          <w:sz w:val="22"/>
          <w:szCs w:val="22"/>
        </w:rPr>
      </w:pPr>
    </w:p>
    <w:sectPr w:rsidR="005C145F" w:rsidRPr="0087786E" w:rsidSect="00C07DE2">
      <w:pgSz w:w="11906" w:h="16838"/>
      <w:pgMar w:top="1440" w:right="1440" w:bottom="1440" w:left="1440" w:header="45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A2DAE" w14:textId="77777777" w:rsidR="00C07DE2" w:rsidRDefault="00C07DE2" w:rsidP="00C07DE2">
      <w:pPr>
        <w:spacing w:after="0" w:line="240" w:lineRule="auto"/>
      </w:pPr>
      <w:r>
        <w:separator/>
      </w:r>
    </w:p>
  </w:endnote>
  <w:endnote w:type="continuationSeparator" w:id="0">
    <w:p w14:paraId="7B4CAF11" w14:textId="77777777" w:rsidR="00C07DE2" w:rsidRDefault="00C07DE2" w:rsidP="00C07D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392CE" w14:textId="77777777" w:rsidR="00C07DE2" w:rsidRDefault="00C07DE2" w:rsidP="00C07DE2">
      <w:pPr>
        <w:spacing w:after="0" w:line="240" w:lineRule="auto"/>
      </w:pPr>
      <w:r>
        <w:separator/>
      </w:r>
    </w:p>
  </w:footnote>
  <w:footnote w:type="continuationSeparator" w:id="0">
    <w:p w14:paraId="03F3C2AE" w14:textId="77777777" w:rsidR="00C07DE2" w:rsidRDefault="00C07DE2" w:rsidP="00C07D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3001F4"/>
    <w:multiLevelType w:val="multilevel"/>
    <w:tmpl w:val="34088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A686244"/>
    <w:multiLevelType w:val="hybridMultilevel"/>
    <w:tmpl w:val="D068D0C0"/>
    <w:lvl w:ilvl="0" w:tplc="5F84DA06">
      <w:start w:val="1"/>
      <w:numFmt w:val="decimal"/>
      <w:lvlText w:val="%1."/>
      <w:lvlJc w:val="left"/>
      <w:pPr>
        <w:ind w:left="1069" w:hanging="360"/>
      </w:pPr>
      <w:rPr>
        <w:color w:val="auto"/>
        <w:sz w:val="22"/>
        <w:szCs w:val="22"/>
      </w:rPr>
    </w:lvl>
    <w:lvl w:ilvl="1" w:tplc="08090017">
      <w:start w:val="1"/>
      <w:numFmt w:val="lowerLetter"/>
      <w:lvlText w:val="%2)"/>
      <w:lvlJc w:val="left"/>
      <w:pPr>
        <w:ind w:left="1789" w:hanging="360"/>
      </w:pPr>
    </w:lvl>
    <w:lvl w:ilvl="2" w:tplc="DBF4C736">
      <w:start w:val="3"/>
      <w:numFmt w:val="bullet"/>
      <w:lvlText w:val="-"/>
      <w:lvlJc w:val="left"/>
      <w:pPr>
        <w:ind w:left="2689" w:hanging="360"/>
      </w:pPr>
      <w:rPr>
        <w:rFonts w:ascii="Arial" w:eastAsia="Times New Roman" w:hAnsi="Arial" w:cs="Arial" w:hint="default"/>
      </w:rPr>
    </w:lvl>
    <w:lvl w:ilvl="3" w:tplc="0809000F">
      <w:start w:val="1"/>
      <w:numFmt w:val="decimal"/>
      <w:lvlText w:val="%4."/>
      <w:lvlJc w:val="left"/>
      <w:pPr>
        <w:ind w:left="3229" w:hanging="360"/>
      </w:pPr>
    </w:lvl>
    <w:lvl w:ilvl="4" w:tplc="08090019">
      <w:start w:val="1"/>
      <w:numFmt w:val="lowerLetter"/>
      <w:lvlText w:val="%5."/>
      <w:lvlJc w:val="left"/>
      <w:pPr>
        <w:ind w:left="3949" w:hanging="360"/>
      </w:pPr>
    </w:lvl>
    <w:lvl w:ilvl="5" w:tplc="0809001B">
      <w:start w:val="1"/>
      <w:numFmt w:val="lowerRoman"/>
      <w:lvlText w:val="%6."/>
      <w:lvlJc w:val="right"/>
      <w:pPr>
        <w:ind w:left="4669" w:hanging="180"/>
      </w:pPr>
    </w:lvl>
    <w:lvl w:ilvl="6" w:tplc="0809000F">
      <w:start w:val="1"/>
      <w:numFmt w:val="decimal"/>
      <w:lvlText w:val="%7."/>
      <w:lvlJc w:val="left"/>
      <w:pPr>
        <w:ind w:left="5389" w:hanging="360"/>
      </w:pPr>
    </w:lvl>
    <w:lvl w:ilvl="7" w:tplc="08090019">
      <w:start w:val="1"/>
      <w:numFmt w:val="lowerLetter"/>
      <w:lvlText w:val="%8."/>
      <w:lvlJc w:val="left"/>
      <w:pPr>
        <w:ind w:left="6109" w:hanging="360"/>
      </w:pPr>
    </w:lvl>
    <w:lvl w:ilvl="8" w:tplc="0809001B">
      <w:start w:val="1"/>
      <w:numFmt w:val="lowerRoman"/>
      <w:lvlText w:val="%9."/>
      <w:lvlJc w:val="right"/>
      <w:pPr>
        <w:ind w:left="6829" w:hanging="180"/>
      </w:pPr>
    </w:lvl>
  </w:abstractNum>
  <w:abstractNum w:abstractNumId="2" w15:restartNumberingAfterBreak="0">
    <w:nsid w:val="79062917"/>
    <w:multiLevelType w:val="hybridMultilevel"/>
    <w:tmpl w:val="2F983484"/>
    <w:lvl w:ilvl="0" w:tplc="0809000F">
      <w:start w:val="1"/>
      <w:numFmt w:val="decimal"/>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num w:numId="1" w16cid:durableId="2049404047">
    <w:abstractNumId w:val="0"/>
  </w:num>
  <w:num w:numId="2" w16cid:durableId="191918703">
    <w:abstractNumId w:val="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30634889">
    <w:abstractNumId w:val="1"/>
  </w:num>
  <w:num w:numId="4" w16cid:durableId="15002706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929"/>
    <w:rsid w:val="000531EC"/>
    <w:rsid w:val="00072ABE"/>
    <w:rsid w:val="000916E4"/>
    <w:rsid w:val="001019AE"/>
    <w:rsid w:val="001164F7"/>
    <w:rsid w:val="00222FFE"/>
    <w:rsid w:val="00225CDD"/>
    <w:rsid w:val="00245E40"/>
    <w:rsid w:val="00252425"/>
    <w:rsid w:val="00265842"/>
    <w:rsid w:val="00352014"/>
    <w:rsid w:val="003602C4"/>
    <w:rsid w:val="0036350E"/>
    <w:rsid w:val="004229C5"/>
    <w:rsid w:val="00481B71"/>
    <w:rsid w:val="004E771B"/>
    <w:rsid w:val="00513081"/>
    <w:rsid w:val="005919E3"/>
    <w:rsid w:val="005A292E"/>
    <w:rsid w:val="005C145F"/>
    <w:rsid w:val="005D4840"/>
    <w:rsid w:val="005F76C3"/>
    <w:rsid w:val="0067527D"/>
    <w:rsid w:val="00682883"/>
    <w:rsid w:val="00682CBB"/>
    <w:rsid w:val="006C50C8"/>
    <w:rsid w:val="006D2246"/>
    <w:rsid w:val="006D260B"/>
    <w:rsid w:val="00700F99"/>
    <w:rsid w:val="00745C08"/>
    <w:rsid w:val="007705E0"/>
    <w:rsid w:val="007A197F"/>
    <w:rsid w:val="007A2700"/>
    <w:rsid w:val="00814AC9"/>
    <w:rsid w:val="00833159"/>
    <w:rsid w:val="008720C1"/>
    <w:rsid w:val="0087786E"/>
    <w:rsid w:val="008A4304"/>
    <w:rsid w:val="00912D30"/>
    <w:rsid w:val="00914FC6"/>
    <w:rsid w:val="00920D96"/>
    <w:rsid w:val="009343BC"/>
    <w:rsid w:val="0097246A"/>
    <w:rsid w:val="009871BF"/>
    <w:rsid w:val="009A01DD"/>
    <w:rsid w:val="009B359E"/>
    <w:rsid w:val="00AC29DC"/>
    <w:rsid w:val="00BA291B"/>
    <w:rsid w:val="00C07DE2"/>
    <w:rsid w:val="00C50148"/>
    <w:rsid w:val="00C91929"/>
    <w:rsid w:val="00D64251"/>
    <w:rsid w:val="00DD1299"/>
    <w:rsid w:val="00EC0156"/>
    <w:rsid w:val="00EC6073"/>
    <w:rsid w:val="00EE147E"/>
    <w:rsid w:val="00F01332"/>
    <w:rsid w:val="00F10932"/>
    <w:rsid w:val="00F178AD"/>
    <w:rsid w:val="00FB0223"/>
    <w:rsid w:val="00FF61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7CFB282"/>
  <w15:chartTrackingRefBased/>
  <w15:docId w15:val="{5EC3A2E4-ED31-487F-8625-9609F6565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19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19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19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19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19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19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19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19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19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19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19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19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19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19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19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19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19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1929"/>
    <w:rPr>
      <w:rFonts w:eastAsiaTheme="majorEastAsia" w:cstheme="majorBidi"/>
      <w:color w:val="272727" w:themeColor="text1" w:themeTint="D8"/>
    </w:rPr>
  </w:style>
  <w:style w:type="paragraph" w:styleId="Title">
    <w:name w:val="Title"/>
    <w:basedOn w:val="Normal"/>
    <w:next w:val="Normal"/>
    <w:link w:val="TitleChar"/>
    <w:uiPriority w:val="10"/>
    <w:qFormat/>
    <w:rsid w:val="00C919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19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19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19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1929"/>
    <w:pPr>
      <w:spacing w:before="160"/>
      <w:jc w:val="center"/>
    </w:pPr>
    <w:rPr>
      <w:i/>
      <w:iCs/>
      <w:color w:val="404040" w:themeColor="text1" w:themeTint="BF"/>
    </w:rPr>
  </w:style>
  <w:style w:type="character" w:customStyle="1" w:styleId="QuoteChar">
    <w:name w:val="Quote Char"/>
    <w:basedOn w:val="DefaultParagraphFont"/>
    <w:link w:val="Quote"/>
    <w:uiPriority w:val="29"/>
    <w:rsid w:val="00C91929"/>
    <w:rPr>
      <w:i/>
      <w:iCs/>
      <w:color w:val="404040" w:themeColor="text1" w:themeTint="BF"/>
    </w:rPr>
  </w:style>
  <w:style w:type="paragraph" w:styleId="ListParagraph">
    <w:name w:val="List Paragraph"/>
    <w:basedOn w:val="Normal"/>
    <w:link w:val="ListParagraphChar"/>
    <w:uiPriority w:val="1"/>
    <w:qFormat/>
    <w:rsid w:val="00C91929"/>
    <w:pPr>
      <w:ind w:left="720"/>
      <w:contextualSpacing/>
    </w:pPr>
  </w:style>
  <w:style w:type="character" w:styleId="IntenseEmphasis">
    <w:name w:val="Intense Emphasis"/>
    <w:basedOn w:val="DefaultParagraphFont"/>
    <w:uiPriority w:val="21"/>
    <w:qFormat/>
    <w:rsid w:val="00C91929"/>
    <w:rPr>
      <w:i/>
      <w:iCs/>
      <w:color w:val="0F4761" w:themeColor="accent1" w:themeShade="BF"/>
    </w:rPr>
  </w:style>
  <w:style w:type="paragraph" w:styleId="IntenseQuote">
    <w:name w:val="Intense Quote"/>
    <w:basedOn w:val="Normal"/>
    <w:next w:val="Normal"/>
    <w:link w:val="IntenseQuoteChar"/>
    <w:uiPriority w:val="30"/>
    <w:qFormat/>
    <w:rsid w:val="00C919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1929"/>
    <w:rPr>
      <w:i/>
      <w:iCs/>
      <w:color w:val="0F4761" w:themeColor="accent1" w:themeShade="BF"/>
    </w:rPr>
  </w:style>
  <w:style w:type="character" w:styleId="IntenseReference">
    <w:name w:val="Intense Reference"/>
    <w:basedOn w:val="DefaultParagraphFont"/>
    <w:uiPriority w:val="32"/>
    <w:qFormat/>
    <w:rsid w:val="00C91929"/>
    <w:rPr>
      <w:b/>
      <w:bCs/>
      <w:smallCaps/>
      <w:color w:val="0F4761" w:themeColor="accent1" w:themeShade="BF"/>
      <w:spacing w:val="5"/>
    </w:rPr>
  </w:style>
  <w:style w:type="character" w:styleId="Strong">
    <w:name w:val="Strong"/>
    <w:basedOn w:val="DefaultParagraphFont"/>
    <w:uiPriority w:val="22"/>
    <w:qFormat/>
    <w:rsid w:val="004229C5"/>
    <w:rPr>
      <w:b/>
      <w:bCs/>
    </w:rPr>
  </w:style>
  <w:style w:type="table" w:customStyle="1" w:styleId="TableGrid2">
    <w:name w:val="Table Grid2"/>
    <w:basedOn w:val="TableNormal"/>
    <w:next w:val="TableGrid"/>
    <w:uiPriority w:val="59"/>
    <w:rsid w:val="00F01332"/>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F013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87786E"/>
    <w:rPr>
      <w:color w:val="0000FF"/>
      <w:u w:val="single"/>
    </w:rPr>
  </w:style>
  <w:style w:type="character" w:customStyle="1" w:styleId="ListParagraphChar">
    <w:name w:val="List Paragraph Char"/>
    <w:basedOn w:val="DefaultParagraphFont"/>
    <w:link w:val="ListParagraph"/>
    <w:uiPriority w:val="1"/>
    <w:locked/>
    <w:rsid w:val="0087786E"/>
  </w:style>
  <w:style w:type="paragraph" w:styleId="Header">
    <w:name w:val="header"/>
    <w:basedOn w:val="Normal"/>
    <w:link w:val="HeaderChar"/>
    <w:uiPriority w:val="99"/>
    <w:unhideWhenUsed/>
    <w:rsid w:val="00C07D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7DE2"/>
  </w:style>
  <w:style w:type="paragraph" w:styleId="Footer">
    <w:name w:val="footer"/>
    <w:basedOn w:val="Normal"/>
    <w:link w:val="FooterChar"/>
    <w:uiPriority w:val="99"/>
    <w:unhideWhenUsed/>
    <w:rsid w:val="00C07D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7D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51</TotalTime>
  <Pages>6</Pages>
  <Words>1342</Words>
  <Characters>7655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Ah-chin-kow</dc:creator>
  <cp:keywords/>
  <dc:description/>
  <cp:lastModifiedBy>Tahira Rashid</cp:lastModifiedBy>
  <cp:revision>7</cp:revision>
  <dcterms:created xsi:type="dcterms:W3CDTF">2026-05-07T08:34:00Z</dcterms:created>
  <dcterms:modified xsi:type="dcterms:W3CDTF">2026-05-07T11:16:00Z</dcterms:modified>
</cp:coreProperties>
</file>